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5DCA8" w14:textId="201F33CB" w:rsidR="005E2860" w:rsidRPr="006272E7" w:rsidRDefault="00C93D2D" w:rsidP="00D6245E">
      <w:pPr>
        <w:jc w:val="center"/>
        <w:rPr>
          <w:rFonts w:ascii="Arial" w:hAnsi="Arial" w:cs="Arial"/>
          <w:b/>
          <w:sz w:val="22"/>
          <w:szCs w:val="22"/>
        </w:rPr>
      </w:pPr>
      <w:r w:rsidRPr="006272E7">
        <w:rPr>
          <w:rFonts w:ascii="Arial" w:hAnsi="Arial" w:cs="Arial"/>
          <w:b/>
          <w:sz w:val="22"/>
          <w:szCs w:val="22"/>
        </w:rPr>
        <w:t xml:space="preserve">Getting started – a </w:t>
      </w:r>
      <w:r w:rsidR="00580B15" w:rsidRPr="006272E7">
        <w:rPr>
          <w:rFonts w:ascii="Arial" w:hAnsi="Arial" w:cs="Arial"/>
          <w:b/>
          <w:sz w:val="22"/>
          <w:szCs w:val="22"/>
        </w:rPr>
        <w:t xml:space="preserve">checklist for </w:t>
      </w:r>
      <w:r w:rsidR="00956928" w:rsidRPr="006272E7">
        <w:rPr>
          <w:rFonts w:ascii="Arial" w:hAnsi="Arial" w:cs="Arial"/>
          <w:b/>
          <w:sz w:val="22"/>
          <w:szCs w:val="22"/>
        </w:rPr>
        <w:t>children’s c</w:t>
      </w:r>
      <w:r w:rsidR="00B31B39" w:rsidRPr="006272E7">
        <w:rPr>
          <w:rFonts w:ascii="Arial" w:hAnsi="Arial" w:cs="Arial"/>
          <w:b/>
          <w:sz w:val="22"/>
          <w:szCs w:val="22"/>
        </w:rPr>
        <w:t>entres</w:t>
      </w:r>
    </w:p>
    <w:p w14:paraId="282ECC36" w14:textId="77777777" w:rsidR="00992857" w:rsidRPr="006272E7" w:rsidRDefault="00992857">
      <w:pPr>
        <w:rPr>
          <w:rFonts w:ascii="Arial" w:hAnsi="Arial" w:cs="Arial"/>
          <w:sz w:val="22"/>
          <w:szCs w:val="22"/>
        </w:rPr>
      </w:pPr>
    </w:p>
    <w:p w14:paraId="3EFB09D3" w14:textId="54837E4C" w:rsidR="00C93D2D" w:rsidRPr="006272E7" w:rsidRDefault="008F75B6">
      <w:pPr>
        <w:rPr>
          <w:rFonts w:ascii="Arial" w:hAnsi="Arial" w:cs="Arial"/>
          <w:b/>
          <w:sz w:val="22"/>
          <w:szCs w:val="22"/>
        </w:rPr>
      </w:pPr>
      <w:r w:rsidRPr="006272E7">
        <w:rPr>
          <w:rFonts w:ascii="Arial" w:hAnsi="Arial" w:cs="Arial"/>
          <w:b/>
          <w:sz w:val="22"/>
          <w:szCs w:val="22"/>
        </w:rPr>
        <w:t>Step 1 –</w:t>
      </w:r>
      <w:r w:rsidR="00193AFE" w:rsidRPr="006272E7">
        <w:rPr>
          <w:rFonts w:ascii="Arial" w:hAnsi="Arial" w:cs="Arial"/>
          <w:b/>
          <w:sz w:val="22"/>
          <w:szCs w:val="22"/>
        </w:rPr>
        <w:t xml:space="preserve"> </w:t>
      </w:r>
      <w:r w:rsidR="00B31B39" w:rsidRPr="006272E7">
        <w:rPr>
          <w:rFonts w:ascii="Arial" w:hAnsi="Arial" w:cs="Arial"/>
          <w:b/>
          <w:sz w:val="22"/>
          <w:szCs w:val="22"/>
        </w:rPr>
        <w:t xml:space="preserve">we are a children’s </w:t>
      </w:r>
      <w:r w:rsidR="006272E7" w:rsidRPr="006272E7">
        <w:rPr>
          <w:rFonts w:ascii="Arial" w:hAnsi="Arial" w:cs="Arial"/>
          <w:b/>
          <w:sz w:val="22"/>
          <w:szCs w:val="22"/>
        </w:rPr>
        <w:t>centre;</w:t>
      </w:r>
      <w:r w:rsidR="00B31B39" w:rsidRPr="006272E7">
        <w:rPr>
          <w:rFonts w:ascii="Arial" w:hAnsi="Arial" w:cs="Arial"/>
          <w:b/>
          <w:sz w:val="22"/>
          <w:szCs w:val="22"/>
        </w:rPr>
        <w:t xml:space="preserve"> how can we </w:t>
      </w:r>
      <w:r w:rsidR="005D1BA0" w:rsidRPr="006272E7">
        <w:rPr>
          <w:rFonts w:ascii="Arial" w:hAnsi="Arial" w:cs="Arial"/>
          <w:b/>
          <w:sz w:val="22"/>
          <w:szCs w:val="22"/>
        </w:rPr>
        <w:t>get involved</w:t>
      </w:r>
      <w:r w:rsidR="007E0D2E" w:rsidRPr="006272E7">
        <w:rPr>
          <w:rFonts w:ascii="Arial" w:hAnsi="Arial" w:cs="Arial"/>
          <w:b/>
          <w:sz w:val="22"/>
          <w:szCs w:val="22"/>
        </w:rPr>
        <w:t>?</w:t>
      </w:r>
    </w:p>
    <w:p w14:paraId="3BEBE9BA" w14:textId="77777777" w:rsidR="00193AFE" w:rsidRPr="006272E7" w:rsidRDefault="00193AFE" w:rsidP="00C93D2D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5844C738" w14:textId="51E6DA74" w:rsidR="00436DD2" w:rsidRPr="006272E7" w:rsidRDefault="005D1BA0" w:rsidP="005D1BA0">
      <w:pPr>
        <w:rPr>
          <w:rFonts w:ascii="Arial" w:hAnsi="Arial" w:cs="Arial"/>
          <w:color w:val="262626"/>
          <w:sz w:val="22"/>
          <w:szCs w:val="22"/>
        </w:rPr>
      </w:pPr>
      <w:r w:rsidRPr="006272E7">
        <w:rPr>
          <w:rFonts w:ascii="Arial" w:hAnsi="Arial" w:cs="Arial"/>
          <w:color w:val="262626"/>
          <w:sz w:val="22"/>
          <w:szCs w:val="22"/>
        </w:rPr>
        <w:t>As a children's centre</w:t>
      </w:r>
      <w:r w:rsidR="006272E7">
        <w:rPr>
          <w:rFonts w:ascii="Arial" w:hAnsi="Arial" w:cs="Arial"/>
          <w:color w:val="262626"/>
          <w:sz w:val="22"/>
          <w:szCs w:val="22"/>
        </w:rPr>
        <w:t>,</w:t>
      </w:r>
      <w:r w:rsidR="001C644E" w:rsidRPr="006272E7">
        <w:rPr>
          <w:rFonts w:ascii="Arial" w:hAnsi="Arial" w:cs="Arial"/>
          <w:color w:val="262626"/>
          <w:sz w:val="22"/>
          <w:szCs w:val="22"/>
        </w:rPr>
        <w:t xml:space="preserve"> you might be able to provide</w:t>
      </w:r>
      <w:r w:rsidRPr="006272E7">
        <w:rPr>
          <w:rFonts w:ascii="Arial" w:hAnsi="Arial" w:cs="Arial"/>
          <w:color w:val="262626"/>
          <w:sz w:val="22"/>
          <w:szCs w:val="22"/>
        </w:rPr>
        <w:t xml:space="preserve"> support for families who need additional help.  You could also help partnerships by marketing the entitlement</w:t>
      </w:r>
      <w:r w:rsidR="006272E7">
        <w:rPr>
          <w:rFonts w:ascii="Arial" w:hAnsi="Arial" w:cs="Arial"/>
          <w:color w:val="262626"/>
          <w:sz w:val="22"/>
          <w:szCs w:val="22"/>
        </w:rPr>
        <w:t>,</w:t>
      </w:r>
      <w:r w:rsidRPr="006272E7">
        <w:rPr>
          <w:rFonts w:ascii="Arial" w:hAnsi="Arial" w:cs="Arial"/>
          <w:color w:val="262626"/>
          <w:sz w:val="22"/>
          <w:szCs w:val="22"/>
        </w:rPr>
        <w:t xml:space="preserve"> or talking to parents about whether they would be interested in taking up the offer.  </w:t>
      </w:r>
    </w:p>
    <w:p w14:paraId="28888F20" w14:textId="77777777" w:rsidR="00436DD2" w:rsidRPr="006272E7" w:rsidRDefault="00436DD2" w:rsidP="005D1BA0">
      <w:pPr>
        <w:rPr>
          <w:rFonts w:ascii="Arial" w:hAnsi="Arial" w:cs="Arial"/>
          <w:color w:val="262626"/>
          <w:sz w:val="22"/>
          <w:szCs w:val="22"/>
        </w:rPr>
      </w:pPr>
    </w:p>
    <w:p w14:paraId="445A5C34" w14:textId="7D3864B4" w:rsidR="00436DD2" w:rsidRPr="006272E7" w:rsidRDefault="3EB5848E" w:rsidP="005D1BA0">
      <w:p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Some children's centres are combined with a teaching school that could provide training and support for </w:t>
      </w:r>
      <w:r w:rsid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E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arly </w:t>
      </w:r>
      <w:r w:rsid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Y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ears staff. </w:t>
      </w:r>
    </w:p>
    <w:p w14:paraId="2DB6D508" w14:textId="77777777" w:rsidR="00CD3D2C" w:rsidRPr="006272E7" w:rsidRDefault="00CD3D2C" w:rsidP="005D1BA0">
      <w:pPr>
        <w:rPr>
          <w:rFonts w:ascii="Arial" w:hAnsi="Arial" w:cs="Arial"/>
          <w:color w:val="262626"/>
          <w:sz w:val="22"/>
          <w:szCs w:val="22"/>
        </w:rPr>
      </w:pPr>
    </w:p>
    <w:p w14:paraId="7B397D69" w14:textId="4AEE6666" w:rsidR="005D1BA0" w:rsidRPr="006272E7" w:rsidRDefault="3EB5848E" w:rsidP="005D1BA0"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You might be interested in the following sections of the toolkit:</w:t>
      </w:r>
    </w:p>
    <w:p w14:paraId="3A3F5638" w14:textId="2F47871A" w:rsidR="005D1BA0" w:rsidRPr="006272E7" w:rsidRDefault="006272E7" w:rsidP="3EB5848E">
      <w:pPr>
        <w:pStyle w:val="ListParagraph"/>
        <w:numPr>
          <w:ilvl w:val="0"/>
          <w:numId w:val="1"/>
        </w:numPr>
        <w:rPr>
          <w:color w:val="0070C0"/>
          <w:sz w:val="22"/>
          <w:szCs w:val="22"/>
        </w:rPr>
      </w:pPr>
      <w:hyperlink r:id="rId7" w:history="1">
        <w:r w:rsidR="00CA17C3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Working with P</w:t>
        </w:r>
        <w:r w:rsidR="3EB5848E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arents</w:t>
        </w:r>
      </w:hyperlink>
      <w:r w:rsidR="3EB5848E" w:rsidRPr="006272E7">
        <w:rPr>
          <w:rFonts w:ascii="Arial" w:eastAsia="Arial" w:hAnsi="Arial" w:cs="Arial"/>
          <w:b/>
          <w:bCs/>
          <w:color w:val="0070C0"/>
          <w:sz w:val="22"/>
          <w:szCs w:val="22"/>
        </w:rPr>
        <w:t xml:space="preserve"> </w:t>
      </w:r>
    </w:p>
    <w:p w14:paraId="0D4DC9C3" w14:textId="5AF06E74" w:rsidR="005D1BA0" w:rsidRPr="006272E7" w:rsidRDefault="006272E7" w:rsidP="3EB5848E">
      <w:pPr>
        <w:pStyle w:val="ListParagraph"/>
        <w:numPr>
          <w:ilvl w:val="0"/>
          <w:numId w:val="1"/>
        </w:numPr>
        <w:rPr>
          <w:color w:val="0070C0"/>
          <w:sz w:val="22"/>
          <w:szCs w:val="22"/>
        </w:rPr>
      </w:pPr>
      <w:hyperlink r:id="rId8" w:history="1">
        <w:r w:rsidR="3EB5848E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Partnerships</w:t>
        </w:r>
      </w:hyperlink>
    </w:p>
    <w:p w14:paraId="32B9BFCC" w14:textId="0D675CCE" w:rsidR="005D1BA0" w:rsidRPr="006272E7" w:rsidRDefault="006272E7" w:rsidP="3EB5848E">
      <w:pPr>
        <w:pStyle w:val="ListParagraph"/>
        <w:numPr>
          <w:ilvl w:val="0"/>
          <w:numId w:val="1"/>
        </w:numPr>
        <w:rPr>
          <w:color w:val="262626" w:themeColor="text1" w:themeTint="D9"/>
          <w:sz w:val="22"/>
          <w:szCs w:val="22"/>
        </w:rPr>
      </w:pPr>
      <w:hyperlink r:id="rId9" w:history="1">
        <w:r w:rsidR="00CA17C3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FAQs</w:t>
        </w:r>
      </w:hyperlink>
      <w:r w:rsidR="3EB5848E"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 in the </w:t>
      </w:r>
      <w:hyperlink r:id="rId10" w:history="1">
        <w:r w:rsidR="00CA17C3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O</w:t>
        </w:r>
        <w:r w:rsidR="3EB5848E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verview</w:t>
        </w:r>
      </w:hyperlink>
      <w:r w:rsidR="3EB5848E" w:rsidRPr="006272E7">
        <w:rPr>
          <w:rFonts w:ascii="Arial" w:eastAsia="Arial" w:hAnsi="Arial" w:cs="Arial"/>
          <w:b/>
          <w:bCs/>
          <w:color w:val="262626" w:themeColor="text1" w:themeTint="D9"/>
          <w:sz w:val="22"/>
          <w:szCs w:val="22"/>
        </w:rPr>
        <w:t xml:space="preserve"> </w:t>
      </w:r>
      <w:r w:rsidR="3EB5848E"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section </w:t>
      </w:r>
    </w:p>
    <w:p w14:paraId="5A1767C0" w14:textId="77777777" w:rsidR="00CD3D2C" w:rsidRPr="006272E7" w:rsidRDefault="00CD3D2C" w:rsidP="3EB5848E">
      <w:pPr>
        <w:spacing w:after="160" w:line="259" w:lineRule="auto"/>
        <w:rPr>
          <w:rFonts w:ascii="Arial" w:eastAsia="Arial" w:hAnsi="Arial" w:cs="Arial"/>
          <w:color w:val="262626" w:themeColor="text1" w:themeTint="D9"/>
          <w:sz w:val="22"/>
          <w:szCs w:val="22"/>
        </w:rPr>
      </w:pPr>
    </w:p>
    <w:p w14:paraId="246F0349" w14:textId="3E6F1FD0" w:rsidR="005D1BA0" w:rsidRPr="006272E7" w:rsidRDefault="3EB5848E" w:rsidP="3EB5848E">
      <w:pPr>
        <w:spacing w:after="160" w:line="259" w:lineRule="auto"/>
      </w:pP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If there isn't a partnership in your</w:t>
      </w:r>
      <w:r w:rsidR="00CD3D2C"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 area</w:t>
      </w:r>
      <w:r w:rsid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,</w:t>
      </w:r>
      <w:r w:rsidR="00CD3D2C"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 you could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 consider starting o</w:t>
      </w:r>
      <w:bookmarkStart w:id="0" w:name="_GoBack"/>
      <w:bookmarkEnd w:id="0"/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ne.</w:t>
      </w:r>
    </w:p>
    <w:p w14:paraId="1B528D39" w14:textId="77777777" w:rsidR="00C93D2D" w:rsidRPr="006272E7" w:rsidRDefault="00C93D2D" w:rsidP="00C93D2D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</w:rPr>
      </w:pPr>
    </w:p>
    <w:p w14:paraId="4F6C42D0" w14:textId="6812A552" w:rsidR="008F75B6" w:rsidRPr="006272E7" w:rsidRDefault="3EB5848E" w:rsidP="008F75B6">
      <w:pPr>
        <w:rPr>
          <w:rFonts w:ascii="Arial" w:hAnsi="Arial" w:cs="Arial"/>
          <w:b/>
          <w:sz w:val="22"/>
          <w:szCs w:val="22"/>
        </w:rPr>
      </w:pPr>
      <w:r w:rsidRPr="006272E7">
        <w:rPr>
          <w:rFonts w:ascii="Arial" w:eastAsia="Arial" w:hAnsi="Arial" w:cs="Arial"/>
          <w:b/>
          <w:bCs/>
          <w:sz w:val="22"/>
          <w:szCs w:val="22"/>
        </w:rPr>
        <w:t>Step 2 – we want to support the extended free entitlement (EFE) for three and four year olds</w:t>
      </w:r>
      <w:r w:rsidR="00956928" w:rsidRPr="006272E7">
        <w:rPr>
          <w:rFonts w:ascii="Arial" w:eastAsia="Arial" w:hAnsi="Arial" w:cs="Arial"/>
          <w:b/>
          <w:bCs/>
          <w:sz w:val="22"/>
          <w:szCs w:val="22"/>
        </w:rPr>
        <w:t>,</w:t>
      </w:r>
      <w:r w:rsidRPr="006272E7">
        <w:rPr>
          <w:rFonts w:ascii="Arial" w:eastAsia="Arial" w:hAnsi="Arial" w:cs="Arial"/>
          <w:b/>
          <w:bCs/>
          <w:sz w:val="22"/>
          <w:szCs w:val="22"/>
        </w:rPr>
        <w:t xml:space="preserve"> what do we do?</w:t>
      </w:r>
    </w:p>
    <w:p w14:paraId="2249A81D" w14:textId="77777777" w:rsidR="00436DD2" w:rsidRPr="006272E7" w:rsidRDefault="008F75B6" w:rsidP="008F75B6">
      <w:pPr>
        <w:rPr>
          <w:rFonts w:ascii="Arial" w:hAnsi="Arial" w:cs="Arial"/>
          <w:sz w:val="22"/>
          <w:szCs w:val="22"/>
        </w:rPr>
      </w:pPr>
      <w:r w:rsidRPr="006272E7">
        <w:rPr>
          <w:rFonts w:ascii="Arial" w:hAnsi="Arial" w:cs="Arial"/>
          <w:sz w:val="22"/>
          <w:szCs w:val="22"/>
        </w:rPr>
        <w:t xml:space="preserve">Contact your local authority </w:t>
      </w:r>
      <w:r w:rsidR="00436DD2" w:rsidRPr="006272E7">
        <w:rPr>
          <w:rFonts w:ascii="Arial" w:hAnsi="Arial" w:cs="Arial"/>
          <w:sz w:val="22"/>
          <w:szCs w:val="22"/>
        </w:rPr>
        <w:t>to find out how they are responding to the EFE and whether or not they know of existing partnerships.</w:t>
      </w:r>
    </w:p>
    <w:p w14:paraId="1F19CF49" w14:textId="77777777" w:rsidR="00436DD2" w:rsidRPr="006272E7" w:rsidRDefault="00436DD2" w:rsidP="008F75B6">
      <w:pPr>
        <w:rPr>
          <w:rFonts w:ascii="Arial" w:hAnsi="Arial" w:cs="Arial"/>
          <w:sz w:val="22"/>
          <w:szCs w:val="22"/>
        </w:rPr>
      </w:pPr>
    </w:p>
    <w:p w14:paraId="5BF8A7E3" w14:textId="028FA79C" w:rsidR="3EB5848E" w:rsidRPr="006272E7" w:rsidRDefault="3EB5848E">
      <w:r w:rsidRPr="006272E7">
        <w:rPr>
          <w:rFonts w:ascii="Arial" w:eastAsia="Arial" w:hAnsi="Arial" w:cs="Arial"/>
          <w:sz w:val="22"/>
          <w:szCs w:val="22"/>
        </w:rPr>
        <w:t>Think about how you could work with early learning providers and what you have to offer.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 </w:t>
      </w:r>
    </w:p>
    <w:p w14:paraId="59C4FAED" w14:textId="456F4CDE" w:rsidR="3EB5848E" w:rsidRPr="006272E7" w:rsidRDefault="3EB5848E" w:rsidP="3EB5848E"/>
    <w:p w14:paraId="144A2257" w14:textId="47014BD3" w:rsidR="00436DD2" w:rsidRPr="006272E7" w:rsidRDefault="3EB5848E" w:rsidP="008F75B6">
      <w:pPr>
        <w:rPr>
          <w:rFonts w:ascii="Arial" w:hAnsi="Arial" w:cs="Arial"/>
          <w:color w:val="262626"/>
          <w:sz w:val="22"/>
          <w:szCs w:val="22"/>
        </w:rPr>
      </w:pP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Contact a number of schools and/or </w:t>
      </w:r>
      <w:r w:rsidR="00956928" w:rsidRPr="006272E7">
        <w:rPr>
          <w:rFonts w:ascii="Arial" w:eastAsia="Arial" w:hAnsi="Arial" w:cs="Arial"/>
          <w:sz w:val="22"/>
          <w:szCs w:val="22"/>
        </w:rPr>
        <w:t xml:space="preserve">private, voluntary or independent (PVI) 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settings in your reach area and arrange to meet with them to discuss how you could work together.</w:t>
      </w:r>
    </w:p>
    <w:p w14:paraId="6382942E" w14:textId="614D9CA7" w:rsidR="3EB5848E" w:rsidRPr="006272E7" w:rsidRDefault="3EB5848E"/>
    <w:p w14:paraId="4E0468D6" w14:textId="777C5562" w:rsidR="3EB5848E" w:rsidRPr="006272E7" w:rsidRDefault="3EB5848E"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Perhaps your centre </w:t>
      </w:r>
      <w:r w:rsid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could host</w:t>
      </w:r>
      <w:r w:rsidR="006272E7"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 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a childminders</w:t>
      </w:r>
      <w:r w:rsidR="00814306"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’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 network/group and you could work with them on how they could deliver EFE</w:t>
      </w:r>
      <w:r w:rsidR="00CD3D2C"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.</w:t>
      </w:r>
    </w:p>
    <w:p w14:paraId="43C62A0B" w14:textId="6A5A8512" w:rsidR="3EB5848E" w:rsidRPr="006272E7" w:rsidRDefault="3EB5848E"/>
    <w:p w14:paraId="53D5E8CB" w14:textId="3B1CA3F9" w:rsidR="00436DD2" w:rsidRPr="006272E7" w:rsidRDefault="3EB5848E" w:rsidP="008F75B6">
      <w:pPr>
        <w:rPr>
          <w:rFonts w:ascii="Arial" w:hAnsi="Arial" w:cs="Arial"/>
          <w:color w:val="262626"/>
          <w:sz w:val="22"/>
          <w:szCs w:val="22"/>
        </w:rPr>
      </w:pP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You might find it useful to complete the </w:t>
      </w:r>
      <w:hyperlink r:id="rId11" w:history="1">
        <w:r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Give - Get</w:t>
        </w:r>
      </w:hyperlink>
      <w:r w:rsidRPr="006272E7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exercise in the </w:t>
      </w:r>
      <w:hyperlink r:id="rId12" w:history="1">
        <w:r w:rsidR="00CA17C3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Relationship M</w:t>
        </w:r>
        <w:r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anagement</w:t>
        </w:r>
      </w:hyperlink>
      <w:r w:rsidR="00CD3D2C"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 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section of the toolkit before you make contact.</w:t>
      </w:r>
    </w:p>
    <w:p w14:paraId="3CE8413C" w14:textId="0728FD3C" w:rsidR="00436DD2" w:rsidRPr="006272E7" w:rsidRDefault="00436DD2" w:rsidP="3EB5848E">
      <w:pPr>
        <w:rPr>
          <w:rFonts w:ascii="Arial" w:hAnsi="Arial" w:cs="Arial"/>
          <w:color w:val="262626"/>
          <w:sz w:val="22"/>
          <w:szCs w:val="22"/>
        </w:rPr>
      </w:pPr>
    </w:p>
    <w:p w14:paraId="351B6919" w14:textId="1FA8C190" w:rsidR="00436DD2" w:rsidRPr="006272E7" w:rsidRDefault="3EB5848E" w:rsidP="008F75B6">
      <w:pPr>
        <w:rPr>
          <w:rFonts w:ascii="Arial" w:hAnsi="Arial" w:cs="Arial"/>
          <w:color w:val="262626"/>
          <w:sz w:val="22"/>
          <w:szCs w:val="22"/>
        </w:rPr>
      </w:pP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You should also read </w:t>
      </w:r>
      <w:r w:rsid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the 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 xml:space="preserve">following case studies in </w:t>
      </w:r>
      <w:hyperlink r:id="rId13" w:history="1">
        <w:r w:rsidR="00CA17C3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Delivery M</w:t>
        </w:r>
        <w:r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odels</w:t>
        </w:r>
      </w:hyperlink>
      <w:r w:rsidRPr="006272E7"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 w:rsidRPr="006272E7">
        <w:rPr>
          <w:rFonts w:ascii="Arial" w:eastAsia="Arial" w:hAnsi="Arial" w:cs="Arial"/>
          <w:color w:val="262626" w:themeColor="text1" w:themeTint="D9"/>
          <w:sz w:val="22"/>
          <w:szCs w:val="22"/>
        </w:rPr>
        <w:t>section of the toolkit:</w:t>
      </w:r>
    </w:p>
    <w:p w14:paraId="1E543539" w14:textId="09A24B36" w:rsidR="3EB5848E" w:rsidRPr="006272E7" w:rsidRDefault="006272E7" w:rsidP="204200B5">
      <w:pPr>
        <w:pStyle w:val="ListParagraph"/>
        <w:numPr>
          <w:ilvl w:val="0"/>
          <w:numId w:val="2"/>
        </w:numPr>
        <w:spacing w:after="160" w:line="259" w:lineRule="auto"/>
        <w:rPr>
          <w:color w:val="0070C0"/>
          <w:sz w:val="22"/>
          <w:szCs w:val="22"/>
        </w:rPr>
      </w:pPr>
      <w:hyperlink r:id="rId14" w:history="1">
        <w:r w:rsidR="204200B5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Case study benefits of partnership with wider family support services</w:t>
        </w:r>
      </w:hyperlink>
    </w:p>
    <w:p w14:paraId="48018012" w14:textId="054847A9" w:rsidR="3EB5848E" w:rsidRPr="006272E7" w:rsidRDefault="006272E7" w:rsidP="39043501">
      <w:pPr>
        <w:pStyle w:val="ListParagraph"/>
        <w:numPr>
          <w:ilvl w:val="0"/>
          <w:numId w:val="2"/>
        </w:numPr>
        <w:spacing w:after="160" w:line="259" w:lineRule="auto"/>
        <w:rPr>
          <w:color w:val="0070C0"/>
          <w:sz w:val="22"/>
          <w:szCs w:val="22"/>
        </w:rPr>
      </w:pPr>
      <w:hyperlink r:id="rId15" w:history="1">
        <w:r w:rsidR="39043501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Case study blended model 1 primary school, nursery school and children's centre</w:t>
        </w:r>
      </w:hyperlink>
    </w:p>
    <w:p w14:paraId="5385A513" w14:textId="2C2A7B81" w:rsidR="3EB5848E" w:rsidRPr="006272E7" w:rsidRDefault="006272E7" w:rsidP="39043501">
      <w:pPr>
        <w:pStyle w:val="ListParagraph"/>
        <w:numPr>
          <w:ilvl w:val="0"/>
          <w:numId w:val="2"/>
        </w:numPr>
        <w:spacing w:after="160" w:line="259" w:lineRule="auto"/>
        <w:rPr>
          <w:color w:val="0070C0"/>
          <w:sz w:val="22"/>
          <w:szCs w:val="22"/>
        </w:rPr>
      </w:pPr>
      <w:hyperlink r:id="rId16" w:history="1">
        <w:r w:rsidR="39043501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Case study blended model 4 partnership with childminders</w:t>
        </w:r>
      </w:hyperlink>
    </w:p>
    <w:p w14:paraId="49F61998" w14:textId="523A59AC" w:rsidR="3EB5848E" w:rsidRPr="006272E7" w:rsidRDefault="006272E7" w:rsidP="39043501">
      <w:pPr>
        <w:pStyle w:val="ListParagraph"/>
        <w:numPr>
          <w:ilvl w:val="0"/>
          <w:numId w:val="2"/>
        </w:numPr>
        <w:spacing w:after="160" w:line="259" w:lineRule="auto"/>
        <w:rPr>
          <w:color w:val="0070C0"/>
          <w:sz w:val="22"/>
          <w:szCs w:val="22"/>
        </w:rPr>
      </w:pPr>
      <w:hyperlink r:id="rId17" w:history="1">
        <w:r w:rsidR="39043501" w:rsidRPr="006272E7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Case study blended model 5 partnership working – inclusion for children with SEND</w:t>
        </w:r>
      </w:hyperlink>
    </w:p>
    <w:p w14:paraId="3E399349" w14:textId="0597800E" w:rsidR="3EB5848E" w:rsidRPr="006272E7" w:rsidRDefault="3EB5848E" w:rsidP="3EB5848E"/>
    <w:p w14:paraId="2BC0C4B2" w14:textId="77777777" w:rsidR="00436DD2" w:rsidRPr="006272E7" w:rsidRDefault="00436DD2" w:rsidP="008F75B6">
      <w:pPr>
        <w:rPr>
          <w:rFonts w:ascii="Arial" w:hAnsi="Arial" w:cs="Arial"/>
          <w:color w:val="262626"/>
          <w:sz w:val="22"/>
          <w:szCs w:val="22"/>
        </w:rPr>
      </w:pPr>
    </w:p>
    <w:p w14:paraId="1D469BA3" w14:textId="77777777" w:rsidR="00436DD2" w:rsidRPr="006272E7" w:rsidRDefault="00436DD2" w:rsidP="008F75B6">
      <w:pPr>
        <w:rPr>
          <w:rFonts w:ascii="Arial" w:hAnsi="Arial" w:cs="Arial"/>
          <w:color w:val="262626"/>
          <w:sz w:val="22"/>
          <w:szCs w:val="22"/>
        </w:rPr>
      </w:pPr>
    </w:p>
    <w:p w14:paraId="0CE570ED" w14:textId="77777777" w:rsidR="000E2175" w:rsidRPr="006272E7" w:rsidRDefault="000E2175" w:rsidP="009D025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06360D8" w14:textId="77777777" w:rsidR="004D216F" w:rsidRPr="006272E7" w:rsidRDefault="004D216F" w:rsidP="009D0259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4D216F" w:rsidRPr="006272E7" w:rsidSect="007E42D9">
      <w:headerReference w:type="default" r:id="rId18"/>
      <w:footerReference w:type="even" r:id="rId19"/>
      <w:footerReference w:type="default" r:id="rId20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0EE85" w14:textId="77777777" w:rsidR="005D1BA0" w:rsidRDefault="005D1BA0" w:rsidP="00A72BB3">
      <w:r>
        <w:separator/>
      </w:r>
    </w:p>
  </w:endnote>
  <w:endnote w:type="continuationSeparator" w:id="0">
    <w:p w14:paraId="56A69399" w14:textId="77777777" w:rsidR="005D1BA0" w:rsidRDefault="005D1BA0" w:rsidP="00A7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D581C" w14:textId="77777777" w:rsidR="005D1BA0" w:rsidRDefault="005D1BA0" w:rsidP="00C93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1740F" w14:textId="77777777" w:rsidR="005D1BA0" w:rsidRDefault="005D1BA0" w:rsidP="00A72B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9EBE2" w14:textId="1828D8FB" w:rsidR="005D1BA0" w:rsidRDefault="005D1BA0" w:rsidP="00C93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2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688FE4" w14:textId="77777777" w:rsidR="005D1BA0" w:rsidRDefault="005D1BA0" w:rsidP="00A72B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AAEF2" w14:textId="77777777" w:rsidR="005D1BA0" w:rsidRDefault="005D1BA0" w:rsidP="00A72BB3">
      <w:r>
        <w:separator/>
      </w:r>
    </w:p>
  </w:footnote>
  <w:footnote w:type="continuationSeparator" w:id="0">
    <w:p w14:paraId="2522C5FC" w14:textId="77777777" w:rsidR="005D1BA0" w:rsidRDefault="005D1BA0" w:rsidP="00A7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696AF" w14:textId="77777777" w:rsidR="005D1BA0" w:rsidRDefault="005D1BA0" w:rsidP="00A72BB3">
    <w:pPr>
      <w:pStyle w:val="Header"/>
      <w:tabs>
        <w:tab w:val="center" w:pos="8550"/>
      </w:tabs>
      <w:jc w:val="right"/>
    </w:pPr>
    <w:r w:rsidRPr="009C3A67">
      <w:rPr>
        <w:rFonts w:eastAsia="Arial"/>
        <w:noProof/>
        <w:color w:val="000000"/>
        <w:lang w:eastAsia="en-GB"/>
      </w:rPr>
      <w:drawing>
        <wp:anchor distT="0" distB="0" distL="114300" distR="114300" simplePos="0" relativeHeight="251659264" behindDoc="1" locked="1" layoutInCell="1" allowOverlap="1" wp14:anchorId="103FA725" wp14:editId="78AFEFF1">
          <wp:simplePos x="0" y="0"/>
          <wp:positionH relativeFrom="page">
            <wp:posOffset>409575</wp:posOffset>
          </wp:positionH>
          <wp:positionV relativeFrom="page">
            <wp:posOffset>447675</wp:posOffset>
          </wp:positionV>
          <wp:extent cx="2132965" cy="466725"/>
          <wp:effectExtent l="0" t="0" r="635" b="9525"/>
          <wp:wrapNone/>
          <wp:docPr id="73" name="Picture 73" descr="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CT logo.jpg"/>
                  <pic:cNvPicPr/>
                </pic:nvPicPr>
                <pic:blipFill rotWithShape="1">
                  <a:blip r:embed="rId1"/>
                  <a:srcRect b="20968"/>
                  <a:stretch/>
                </pic:blipFill>
                <pic:spPr bwMode="auto">
                  <a:xfrm>
                    <a:off x="0" y="0"/>
                    <a:ext cx="213296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03ECA">
      <w:rPr>
        <w:rFonts w:ascii="Calibri" w:eastAsia="Times New Roman" w:hAnsi="Calibri"/>
        <w:noProof/>
        <w:lang w:eastAsia="en-GB"/>
      </w:rPr>
      <w:drawing>
        <wp:inline distT="0" distB="0" distL="0" distR="0" wp14:anchorId="01F5CF44" wp14:editId="4E1D275D">
          <wp:extent cx="1087200" cy="669600"/>
          <wp:effectExtent l="0" t="0" r="0" b="0"/>
          <wp:docPr id="74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58AC4C" w14:textId="77777777" w:rsidR="005D1BA0" w:rsidRDefault="005D1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8F6D53"/>
    <w:multiLevelType w:val="hybridMultilevel"/>
    <w:tmpl w:val="AEDE1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B30E5D"/>
    <w:multiLevelType w:val="hybridMultilevel"/>
    <w:tmpl w:val="7728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87295"/>
    <w:multiLevelType w:val="hybridMultilevel"/>
    <w:tmpl w:val="2322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C7287"/>
    <w:multiLevelType w:val="hybridMultilevel"/>
    <w:tmpl w:val="F2DED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060C4"/>
    <w:multiLevelType w:val="hybridMultilevel"/>
    <w:tmpl w:val="08EA6C88"/>
    <w:lvl w:ilvl="0" w:tplc="D3D08586">
      <w:start w:val="7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F4900"/>
    <w:multiLevelType w:val="hybridMultilevel"/>
    <w:tmpl w:val="700040BC"/>
    <w:lvl w:ilvl="0" w:tplc="1EB2F8BC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B2F8BC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 w15:restartNumberingAfterBreak="0">
    <w:nsid w:val="30CF2735"/>
    <w:multiLevelType w:val="hybridMultilevel"/>
    <w:tmpl w:val="E0C0B5B4"/>
    <w:lvl w:ilvl="0" w:tplc="4E6CE0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E5BD8"/>
    <w:multiLevelType w:val="hybridMultilevel"/>
    <w:tmpl w:val="82B6FAEA"/>
    <w:lvl w:ilvl="0" w:tplc="A5ECE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282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5A3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A9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C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DE4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A2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86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28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77BAD"/>
    <w:multiLevelType w:val="hybridMultilevel"/>
    <w:tmpl w:val="EEB2B562"/>
    <w:lvl w:ilvl="0" w:tplc="F034B9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B40D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0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4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65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0D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4E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C8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0C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604A0"/>
    <w:multiLevelType w:val="hybridMultilevel"/>
    <w:tmpl w:val="256AD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61929"/>
    <w:multiLevelType w:val="hybridMultilevel"/>
    <w:tmpl w:val="D4D6D71A"/>
    <w:lvl w:ilvl="0" w:tplc="9AF41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AC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582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CD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48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2F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E8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0C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6F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293E"/>
    <w:multiLevelType w:val="hybridMultilevel"/>
    <w:tmpl w:val="F2A89B8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9953D63"/>
    <w:multiLevelType w:val="hybridMultilevel"/>
    <w:tmpl w:val="9DF89F48"/>
    <w:lvl w:ilvl="0" w:tplc="4E6CE0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144E7"/>
    <w:multiLevelType w:val="hybridMultilevel"/>
    <w:tmpl w:val="3F3A0EEE"/>
    <w:lvl w:ilvl="0" w:tplc="69962928">
      <w:start w:val="1"/>
      <w:numFmt w:val="bullet"/>
      <w:lvlText w:val="–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14"/>
  </w:num>
  <w:num w:numId="12">
    <w:abstractNumId w:val="7"/>
  </w:num>
  <w:num w:numId="13">
    <w:abstractNumId w:val="8"/>
  </w:num>
  <w:num w:numId="14">
    <w:abstractNumId w:val="9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57"/>
    <w:rsid w:val="00065706"/>
    <w:rsid w:val="000B0648"/>
    <w:rsid w:val="000C1CAC"/>
    <w:rsid w:val="000E2175"/>
    <w:rsid w:val="000F703A"/>
    <w:rsid w:val="00122514"/>
    <w:rsid w:val="001436B8"/>
    <w:rsid w:val="00153040"/>
    <w:rsid w:val="00157D2D"/>
    <w:rsid w:val="00173B01"/>
    <w:rsid w:val="00193AFE"/>
    <w:rsid w:val="00193F76"/>
    <w:rsid w:val="001B3A3E"/>
    <w:rsid w:val="001C644E"/>
    <w:rsid w:val="00235332"/>
    <w:rsid w:val="002432DF"/>
    <w:rsid w:val="002A14F5"/>
    <w:rsid w:val="002C0EEA"/>
    <w:rsid w:val="002F648F"/>
    <w:rsid w:val="00346A1F"/>
    <w:rsid w:val="00424E10"/>
    <w:rsid w:val="00434290"/>
    <w:rsid w:val="00436DD2"/>
    <w:rsid w:val="004C2C6B"/>
    <w:rsid w:val="004D216F"/>
    <w:rsid w:val="005064E7"/>
    <w:rsid w:val="00523E0B"/>
    <w:rsid w:val="005576E9"/>
    <w:rsid w:val="00580B15"/>
    <w:rsid w:val="005848C6"/>
    <w:rsid w:val="005D1BA0"/>
    <w:rsid w:val="005D2E58"/>
    <w:rsid w:val="005E2860"/>
    <w:rsid w:val="005E3700"/>
    <w:rsid w:val="006272E7"/>
    <w:rsid w:val="006478BD"/>
    <w:rsid w:val="00711171"/>
    <w:rsid w:val="007941FF"/>
    <w:rsid w:val="00797787"/>
    <w:rsid w:val="007E0D2E"/>
    <w:rsid w:val="007E42D9"/>
    <w:rsid w:val="007E454D"/>
    <w:rsid w:val="0080048D"/>
    <w:rsid w:val="00810F42"/>
    <w:rsid w:val="0081114F"/>
    <w:rsid w:val="00814306"/>
    <w:rsid w:val="008D7CFD"/>
    <w:rsid w:val="008F75B6"/>
    <w:rsid w:val="00916615"/>
    <w:rsid w:val="00956928"/>
    <w:rsid w:val="00992857"/>
    <w:rsid w:val="009B242F"/>
    <w:rsid w:val="009B663A"/>
    <w:rsid w:val="009D0259"/>
    <w:rsid w:val="00A72BB3"/>
    <w:rsid w:val="00AD62C2"/>
    <w:rsid w:val="00AE5535"/>
    <w:rsid w:val="00B31B39"/>
    <w:rsid w:val="00B4157F"/>
    <w:rsid w:val="00B55341"/>
    <w:rsid w:val="00B57771"/>
    <w:rsid w:val="00B806F6"/>
    <w:rsid w:val="00C93D2D"/>
    <w:rsid w:val="00CA1285"/>
    <w:rsid w:val="00CA17C3"/>
    <w:rsid w:val="00CB4CE0"/>
    <w:rsid w:val="00CC6CBB"/>
    <w:rsid w:val="00CD3D2C"/>
    <w:rsid w:val="00CE7E0A"/>
    <w:rsid w:val="00D203E5"/>
    <w:rsid w:val="00D5189A"/>
    <w:rsid w:val="00D6245E"/>
    <w:rsid w:val="00D80D8A"/>
    <w:rsid w:val="00D92662"/>
    <w:rsid w:val="00DC45C6"/>
    <w:rsid w:val="00DE5BCA"/>
    <w:rsid w:val="00E6393F"/>
    <w:rsid w:val="00E65F50"/>
    <w:rsid w:val="00EC152F"/>
    <w:rsid w:val="00F24324"/>
    <w:rsid w:val="00F305CE"/>
    <w:rsid w:val="00F642A9"/>
    <w:rsid w:val="00F702B4"/>
    <w:rsid w:val="00F87077"/>
    <w:rsid w:val="00FB1505"/>
    <w:rsid w:val="00FC316C"/>
    <w:rsid w:val="00FC64DD"/>
    <w:rsid w:val="00FD1A69"/>
    <w:rsid w:val="204200B5"/>
    <w:rsid w:val="2D5338C8"/>
    <w:rsid w:val="39043501"/>
    <w:rsid w:val="3EB5848E"/>
    <w:rsid w:val="419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745718"/>
  <w14:defaultImageDpi w14:val="300"/>
  <w15:docId w15:val="{E753A8CA-080B-44C4-B2F2-E059FA9E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BCA"/>
    <w:pPr>
      <w:keepNext/>
      <w:keepLines/>
      <w:pBdr>
        <w:top w:val="single" w:sz="4" w:space="1" w:color="000000" w:themeColor="text1"/>
      </w:pBdr>
      <w:spacing w:after="200" w:line="276" w:lineRule="auto"/>
      <w:outlineLvl w:val="0"/>
    </w:pPr>
    <w:rPr>
      <w:rFonts w:eastAsiaTheme="majorEastAsia" w:cstheme="majorBidi"/>
      <w:b/>
      <w:bCs/>
      <w:color w:val="00ADE9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5BCA"/>
    <w:pPr>
      <w:keepNext/>
      <w:keepLines/>
      <w:spacing w:after="200" w:line="276" w:lineRule="auto"/>
      <w:outlineLvl w:val="1"/>
    </w:pPr>
    <w:rPr>
      <w:rFonts w:eastAsiaTheme="majorEastAsia" w:cstheme="majorBidi"/>
      <w:b/>
      <w:bCs/>
      <w:color w:val="F08100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2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DF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E7E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5BCA"/>
    <w:rPr>
      <w:rFonts w:eastAsiaTheme="majorEastAsia" w:cstheme="majorBidi"/>
      <w:b/>
      <w:bCs/>
      <w:color w:val="00ADE9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E5BCA"/>
    <w:rPr>
      <w:rFonts w:eastAsiaTheme="majorEastAsia" w:cstheme="majorBidi"/>
      <w:b/>
      <w:bCs/>
      <w:color w:val="F08100"/>
      <w:sz w:val="22"/>
      <w:szCs w:val="26"/>
      <w:lang w:val="en-GB"/>
    </w:rPr>
  </w:style>
  <w:style w:type="paragraph" w:styleId="NormalWeb">
    <w:name w:val="Normal (Web)"/>
    <w:basedOn w:val="Normal"/>
    <w:uiPriority w:val="99"/>
    <w:rsid w:val="00DE5BCA"/>
    <w:pPr>
      <w:spacing w:beforeLines="1" w:afterLines="1" w:after="200"/>
    </w:pPr>
    <w:rPr>
      <w:rFonts w:ascii="Times" w:eastAsiaTheme="minorHAnsi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454D"/>
    <w:pPr>
      <w:tabs>
        <w:tab w:val="center" w:pos="4320"/>
        <w:tab w:val="right" w:pos="8640"/>
      </w:tabs>
    </w:pPr>
    <w:rPr>
      <w:rFonts w:ascii="Arial" w:eastAsiaTheme="minorHAnsi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454D"/>
    <w:rPr>
      <w:rFonts w:ascii="Arial" w:eastAsiaTheme="minorHAnsi" w:hAnsi="Arial" w:cs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2B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BB3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72BB3"/>
  </w:style>
  <w:style w:type="character" w:styleId="CommentReference">
    <w:name w:val="annotation reference"/>
    <w:basedOn w:val="DefaultParagraphFont"/>
    <w:uiPriority w:val="99"/>
    <w:semiHidden/>
    <w:unhideWhenUsed/>
    <w:rsid w:val="00CB4C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C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CE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C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CE0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B3A3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72E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andchildcaretrust.org/partnerships-dfes-30-hours-mixed-model-partnership-toolkit" TargetMode="External"/><Relationship Id="rId13" Type="http://schemas.openxmlformats.org/officeDocument/2006/relationships/hyperlink" Target="http://www.familyandchildcaretrust.org/delivery-models-dfes-30-hours-mixed-model-partnership-toolk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amilyandchildcaretrust.org/working-parents-dfes-30-hours-mixed-model-partnership-toolkit" TargetMode="External"/><Relationship Id="rId12" Type="http://schemas.openxmlformats.org/officeDocument/2006/relationships/hyperlink" Target="http://www.familyandchildcaretrust.org/relationship-management-toolkit" TargetMode="External"/><Relationship Id="rId17" Type="http://schemas.openxmlformats.org/officeDocument/2006/relationships/hyperlink" Target="http://www.familyandchildcaretrust.org/sites/default/files/Case%20Study%20Blended%20Model%205%20partnership%20working%20-%20inclusion%20for%20children%20with%20SEND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milyandchildcaretrust.org/sites/default/files/Case%20Study%20Blended%20Model%204%20Partnership%20with%20Childminders.doc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milyandchildcaretrust.org/sites/default/files/Give%20%E2%80%93%20Get%20Exercis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milyandchildcaretrust.org/sites/default/files/Case%20Study%20Blended%20Model%201%20Primary%20School%2C%20Nursery%20School%20and%20Children%27s%20Centre.docx" TargetMode="External"/><Relationship Id="rId10" Type="http://schemas.openxmlformats.org/officeDocument/2006/relationships/hyperlink" Target="http://www.familyandchildcaretrust.org/overview-dfes-30-hours-mixed-model-partnership-toolk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milyandchildcaretrust.org/sites/default/files/FAQs%2030%20Hours%20Free%20Early%20Education%20Entitlement.docx" TargetMode="External"/><Relationship Id="rId14" Type="http://schemas.openxmlformats.org/officeDocument/2006/relationships/hyperlink" Target="http://www.familyandchildcaretrust.org/sites/default/files/Case%20study%20benefits%20of%20partnership%20with%20wider%20family%20support%20services%20.doc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69657C36</Template>
  <TotalTime>17</TotalTime>
  <Pages>1</Pages>
  <Words>499</Words>
  <Characters>2850</Characters>
  <Application>Microsoft Office Word</Application>
  <DocSecurity>0</DocSecurity>
  <Lines>23</Lines>
  <Paragraphs>6</Paragraphs>
  <ScaleCrop>false</ScaleCrop>
  <Company>Chris Leigh Management Limited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Leigh</dc:creator>
  <cp:keywords/>
  <dc:description/>
  <cp:lastModifiedBy>William Tucker</cp:lastModifiedBy>
  <cp:revision>16</cp:revision>
  <dcterms:created xsi:type="dcterms:W3CDTF">2016-11-03T11:35:00Z</dcterms:created>
  <dcterms:modified xsi:type="dcterms:W3CDTF">2016-11-24T10:58:00Z</dcterms:modified>
</cp:coreProperties>
</file>