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F9362" w14:textId="6BB6C5E9" w:rsidR="00736618" w:rsidRPr="002C24C0" w:rsidRDefault="008372E0" w:rsidP="002C24C0">
      <w:pPr>
        <w:tabs>
          <w:tab w:val="left" w:pos="2855"/>
        </w:tabs>
        <w:rPr>
          <w:b/>
        </w:rPr>
      </w:pPr>
      <w:r w:rsidRPr="002C24C0">
        <w:rPr>
          <w:b/>
        </w:rPr>
        <w:t xml:space="preserve">Extended free entitlement </w:t>
      </w:r>
      <w:r w:rsidR="00736618" w:rsidRPr="002C24C0">
        <w:rPr>
          <w:b/>
        </w:rPr>
        <w:t>mixed model partnership</w:t>
      </w:r>
    </w:p>
    <w:p w14:paraId="4E805920" w14:textId="6085FC21" w:rsidR="00167BDE" w:rsidRPr="002C24C0" w:rsidRDefault="004377B6" w:rsidP="00CF735A">
      <w:pPr>
        <w:spacing w:after="0"/>
        <w:jc w:val="left"/>
        <w:rPr>
          <w:b/>
        </w:rPr>
      </w:pPr>
      <w:r w:rsidRPr="002C24C0">
        <w:rPr>
          <w:b/>
        </w:rPr>
        <w:t xml:space="preserve">Guidelines for </w:t>
      </w:r>
      <w:r w:rsidR="00736618" w:rsidRPr="002C24C0">
        <w:rPr>
          <w:b/>
        </w:rPr>
        <w:t xml:space="preserve">completing the </w:t>
      </w:r>
      <w:r w:rsidRPr="002C24C0">
        <w:rPr>
          <w:b/>
        </w:rPr>
        <w:t>action plan</w:t>
      </w:r>
      <w:r w:rsidR="00736618" w:rsidRPr="002C24C0">
        <w:rPr>
          <w:b/>
        </w:rPr>
        <w:t>ning template</w:t>
      </w:r>
    </w:p>
    <w:p w14:paraId="2CE803FB" w14:textId="77777777" w:rsidR="00167BDE" w:rsidRPr="002C24C0" w:rsidRDefault="00167BDE" w:rsidP="00167BDE">
      <w:pPr>
        <w:rPr>
          <w:b/>
          <w:u w:val="single"/>
        </w:rPr>
      </w:pPr>
    </w:p>
    <w:p w14:paraId="070C5DF3" w14:textId="18EB3A65" w:rsidR="00736618" w:rsidRPr="002C24C0" w:rsidRDefault="00251A06" w:rsidP="002C24C0">
      <w:pPr>
        <w:pStyle w:val="Heading2"/>
        <w:tabs>
          <w:tab w:val="left" w:pos="567"/>
        </w:tabs>
        <w:spacing w:after="120"/>
        <w:ind w:left="0" w:firstLine="0"/>
        <w:rPr>
          <w:rFonts w:cs="Arial"/>
        </w:rPr>
      </w:pPr>
      <w:bookmarkStart w:id="0" w:name="_Toc421469983"/>
      <w:bookmarkStart w:id="1" w:name="_Toc421469984"/>
      <w:bookmarkEnd w:id="0"/>
      <w:bookmarkEnd w:id="1"/>
      <w:r w:rsidRPr="002C24C0">
        <w:rPr>
          <w:rFonts w:cs="Arial"/>
        </w:rPr>
        <w:t>Section 1 - o</w:t>
      </w:r>
      <w:r w:rsidR="00736618" w:rsidRPr="002C24C0">
        <w:rPr>
          <w:rFonts w:cs="Arial"/>
        </w:rPr>
        <w:t>verview</w:t>
      </w:r>
    </w:p>
    <w:p w14:paraId="007CDE71" w14:textId="77777777" w:rsidR="00736618" w:rsidRPr="002C24C0" w:rsidRDefault="00736618" w:rsidP="006D19BC">
      <w:pPr>
        <w:pStyle w:val="ListBullet"/>
        <w:numPr>
          <w:ilvl w:val="0"/>
          <w:numId w:val="4"/>
        </w:numPr>
      </w:pPr>
      <w:r w:rsidRPr="002C24C0">
        <w:t xml:space="preserve">Summarise the partners and any history you have of working together </w:t>
      </w:r>
    </w:p>
    <w:p w14:paraId="516E3A24" w14:textId="77777777" w:rsidR="00736618" w:rsidRPr="002C24C0" w:rsidRDefault="00736618" w:rsidP="006D19BC">
      <w:pPr>
        <w:pStyle w:val="ListBullet"/>
        <w:numPr>
          <w:ilvl w:val="0"/>
          <w:numId w:val="4"/>
        </w:numPr>
      </w:pPr>
      <w:r w:rsidRPr="002C24C0">
        <w:t>Summarise what you know about the needs of local parents and demand for early education – what are the key issues in relation to deprivation and other demographic factors in the partnership area?</w:t>
      </w:r>
    </w:p>
    <w:p w14:paraId="38606BF8" w14:textId="77777777" w:rsidR="003D08EF" w:rsidRDefault="00736618" w:rsidP="006D19BC">
      <w:pPr>
        <w:pStyle w:val="ListBullet"/>
        <w:numPr>
          <w:ilvl w:val="0"/>
          <w:numId w:val="4"/>
        </w:numPr>
      </w:pPr>
      <w:r w:rsidRPr="002C24C0">
        <w:t>Outline the part each partner will play, including a le</w:t>
      </w:r>
      <w:r w:rsidR="003D08EF">
        <w:t>ad partner if one is identified</w:t>
      </w:r>
    </w:p>
    <w:p w14:paraId="0CB94D8D" w14:textId="44B1EDB8" w:rsidR="00736618" w:rsidRPr="002C24C0" w:rsidRDefault="00736618" w:rsidP="006D19BC">
      <w:pPr>
        <w:pStyle w:val="ListBullet"/>
        <w:numPr>
          <w:ilvl w:val="0"/>
          <w:numId w:val="4"/>
        </w:numPr>
      </w:pPr>
      <w:r w:rsidRPr="002C24C0">
        <w:t>Outline the strengths each partner brings</w:t>
      </w:r>
      <w:r w:rsidR="003D08EF">
        <w:t>,</w:t>
      </w:r>
      <w:r w:rsidRPr="002C24C0">
        <w:t xml:space="preserve"> and the added value of the partnership approach</w:t>
      </w:r>
    </w:p>
    <w:p w14:paraId="3BE0CA54" w14:textId="77777777" w:rsidR="00736618" w:rsidRPr="002C24C0" w:rsidRDefault="00736618" w:rsidP="006D19BC">
      <w:pPr>
        <w:pStyle w:val="ListBullet"/>
        <w:numPr>
          <w:ilvl w:val="0"/>
          <w:numId w:val="4"/>
        </w:numPr>
      </w:pPr>
      <w:r w:rsidRPr="002C24C0">
        <w:t>Summarise how the partnership will deliver a sustainable offer of 1,140 hours a year for working parents, offering one or more of flexible, extended and stretched hours</w:t>
      </w:r>
    </w:p>
    <w:p w14:paraId="39BEC385" w14:textId="77777777" w:rsidR="00736618" w:rsidRPr="002C24C0" w:rsidRDefault="00736618" w:rsidP="006D19BC">
      <w:pPr>
        <w:pStyle w:val="ListBullet"/>
        <w:numPr>
          <w:ilvl w:val="0"/>
          <w:numId w:val="4"/>
        </w:numPr>
      </w:pPr>
      <w:r w:rsidRPr="002C24C0">
        <w:t>What are your key delivery outcomes</w:t>
      </w:r>
    </w:p>
    <w:p w14:paraId="665F9856" w14:textId="77777777" w:rsidR="00736618" w:rsidRPr="002C24C0" w:rsidRDefault="00736618" w:rsidP="006D19BC">
      <w:pPr>
        <w:pStyle w:val="ListBullet"/>
        <w:numPr>
          <w:ilvl w:val="0"/>
          <w:numId w:val="4"/>
        </w:numPr>
      </w:pPr>
      <w:r w:rsidRPr="002C24C0">
        <w:t>Summarise your main priorities to establish a working partnership or to take forward your partnership</w:t>
      </w:r>
    </w:p>
    <w:p w14:paraId="07B6B521" w14:textId="69015B2E" w:rsidR="00FF71F5" w:rsidRPr="002C24C0" w:rsidRDefault="00FF71F5" w:rsidP="006D19BC">
      <w:pPr>
        <w:pStyle w:val="ListBullet"/>
        <w:numPr>
          <w:ilvl w:val="0"/>
          <w:numId w:val="4"/>
        </w:numPr>
      </w:pPr>
      <w:r w:rsidRPr="002C24C0">
        <w:t>Outline your principles, aims and objectives</w:t>
      </w:r>
      <w:r w:rsidR="002C24C0">
        <w:t>.</w:t>
      </w:r>
    </w:p>
    <w:p w14:paraId="7C63FEF8" w14:textId="77777777" w:rsidR="00736618" w:rsidRPr="002C24C0" w:rsidRDefault="00736618" w:rsidP="00736618">
      <w:pPr>
        <w:pStyle w:val="ListBullet"/>
        <w:numPr>
          <w:ilvl w:val="0"/>
          <w:numId w:val="0"/>
        </w:numPr>
        <w:ind w:left="720"/>
      </w:pPr>
    </w:p>
    <w:p w14:paraId="77DBFBDA" w14:textId="6E678289" w:rsidR="0059040F" w:rsidRPr="002C24C0" w:rsidRDefault="00251A06" w:rsidP="00CF735A">
      <w:pPr>
        <w:pStyle w:val="H1NonToC"/>
        <w:spacing w:after="120"/>
        <w:ind w:left="357" w:hanging="357"/>
        <w:rPr>
          <w:sz w:val="22"/>
          <w:szCs w:val="22"/>
        </w:rPr>
      </w:pPr>
      <w:bookmarkStart w:id="2" w:name="_Toc421514141"/>
      <w:bookmarkStart w:id="3" w:name="_Toc421514340"/>
      <w:bookmarkStart w:id="4" w:name="_Toc421514679"/>
      <w:bookmarkStart w:id="5" w:name="_Toc421515005"/>
      <w:bookmarkStart w:id="6" w:name="_Toc421522173"/>
      <w:r w:rsidRPr="002C24C0">
        <w:rPr>
          <w:sz w:val="22"/>
          <w:szCs w:val="22"/>
        </w:rPr>
        <w:t>Section 2 - d</w:t>
      </w:r>
      <w:r w:rsidR="0059040F" w:rsidRPr="002C24C0">
        <w:rPr>
          <w:sz w:val="22"/>
          <w:szCs w:val="22"/>
        </w:rPr>
        <w:t xml:space="preserve">elivering the </w:t>
      </w:r>
      <w:r w:rsidR="00CF735A" w:rsidRPr="002C24C0">
        <w:rPr>
          <w:sz w:val="22"/>
          <w:szCs w:val="22"/>
        </w:rPr>
        <w:t xml:space="preserve">extended free </w:t>
      </w:r>
      <w:r w:rsidR="0059040F" w:rsidRPr="002C24C0">
        <w:rPr>
          <w:sz w:val="22"/>
          <w:szCs w:val="22"/>
        </w:rPr>
        <w:t>entitlement</w:t>
      </w:r>
      <w:r w:rsidR="00CF735A" w:rsidRPr="002C24C0">
        <w:rPr>
          <w:sz w:val="22"/>
          <w:szCs w:val="22"/>
        </w:rPr>
        <w:t xml:space="preserve"> (EFE)</w:t>
      </w:r>
    </w:p>
    <w:p w14:paraId="2E771F2F" w14:textId="4038ABA9" w:rsidR="0059040F" w:rsidRPr="002C24C0" w:rsidRDefault="00FF71F5" w:rsidP="002C24C0">
      <w:pPr>
        <w:pStyle w:val="Heading2"/>
        <w:tabs>
          <w:tab w:val="left" w:pos="567"/>
        </w:tabs>
        <w:spacing w:after="120"/>
        <w:ind w:left="0" w:firstLine="0"/>
        <w:rPr>
          <w:rFonts w:cs="Arial"/>
        </w:rPr>
      </w:pPr>
      <w:r w:rsidRPr="002C24C0">
        <w:rPr>
          <w:rFonts w:cs="Arial"/>
        </w:rPr>
        <w:t>P</w:t>
      </w:r>
      <w:r w:rsidR="0059040F" w:rsidRPr="002C24C0">
        <w:rPr>
          <w:rFonts w:cs="Arial"/>
        </w:rPr>
        <w:t>artnership management and leadership</w:t>
      </w:r>
    </w:p>
    <w:p w14:paraId="66D98857" w14:textId="77777777" w:rsidR="00475226" w:rsidRDefault="0059040F" w:rsidP="006D19BC">
      <w:pPr>
        <w:pStyle w:val="ListBullet"/>
        <w:numPr>
          <w:ilvl w:val="0"/>
          <w:numId w:val="4"/>
        </w:numPr>
      </w:pPr>
      <w:r w:rsidRPr="00475226">
        <w:t xml:space="preserve">Describe the partnership management </w:t>
      </w:r>
      <w:r w:rsidR="00475226" w:rsidRPr="00475226">
        <w:t>/</w:t>
      </w:r>
      <w:r w:rsidRPr="00475226">
        <w:t xml:space="preserve"> leadership arrangements: </w:t>
      </w:r>
    </w:p>
    <w:p w14:paraId="2AF42B10" w14:textId="526CBFDC" w:rsidR="0059040F" w:rsidRDefault="00475226" w:rsidP="006D19BC">
      <w:pPr>
        <w:pStyle w:val="ListBullet"/>
        <w:numPr>
          <w:ilvl w:val="0"/>
          <w:numId w:val="4"/>
        </w:numPr>
      </w:pPr>
      <w:r>
        <w:t>W</w:t>
      </w:r>
      <w:r w:rsidR="0059040F" w:rsidRPr="00475226">
        <w:t xml:space="preserve">ho will be leading planning on behalf of the </w:t>
      </w:r>
      <w:r>
        <w:t>partnership</w:t>
      </w:r>
      <w:r w:rsidR="003D08EF">
        <w:t>,</w:t>
      </w:r>
      <w:r>
        <w:t xml:space="preserve"> including convening and facilitating </w:t>
      </w:r>
      <w:r w:rsidR="003D08EF">
        <w:t xml:space="preserve">the </w:t>
      </w:r>
      <w:r>
        <w:t>meeting</w:t>
      </w:r>
      <w:r w:rsidR="003D08EF">
        <w:t>(s)</w:t>
      </w:r>
      <w:r w:rsidR="006B24E0">
        <w:t>?</w:t>
      </w:r>
    </w:p>
    <w:p w14:paraId="1250C53D" w14:textId="231EE2E5" w:rsidR="002612AC" w:rsidRPr="001D7787" w:rsidRDefault="002612AC" w:rsidP="006D19BC">
      <w:pPr>
        <w:pStyle w:val="ListBullet"/>
        <w:numPr>
          <w:ilvl w:val="0"/>
          <w:numId w:val="4"/>
        </w:numPr>
      </w:pPr>
      <w:r w:rsidRPr="001D7787">
        <w:t>Communication within the partnership</w:t>
      </w:r>
      <w:r w:rsidR="003D08EF">
        <w:t>,</w:t>
      </w:r>
      <w:r w:rsidRPr="001D7787">
        <w:t xml:space="preserve"> and between partners</w:t>
      </w:r>
    </w:p>
    <w:p w14:paraId="0B031F53" w14:textId="11D57564" w:rsidR="00F67C0D" w:rsidRPr="00475226" w:rsidRDefault="00F67C0D" w:rsidP="006D19BC">
      <w:pPr>
        <w:pStyle w:val="ListBullet"/>
        <w:numPr>
          <w:ilvl w:val="0"/>
          <w:numId w:val="4"/>
        </w:numPr>
      </w:pPr>
      <w:r>
        <w:t>Any partnership protocols</w:t>
      </w:r>
    </w:p>
    <w:p w14:paraId="7424C83F" w14:textId="468A43CE" w:rsidR="0059040F" w:rsidRPr="00475226" w:rsidRDefault="0059040F" w:rsidP="006D19BC">
      <w:pPr>
        <w:pStyle w:val="ListBullet"/>
        <w:numPr>
          <w:ilvl w:val="0"/>
          <w:numId w:val="4"/>
        </w:numPr>
      </w:pPr>
      <w:r w:rsidRPr="00475226">
        <w:t>Describe the Governance structure</w:t>
      </w:r>
      <w:r w:rsidR="00F67C0D">
        <w:t xml:space="preserve"> – ensure clarity </w:t>
      </w:r>
      <w:r w:rsidR="003D08EF">
        <w:t>on</w:t>
      </w:r>
      <w:r w:rsidR="00F67C0D">
        <w:t xml:space="preserve"> accountability</w:t>
      </w:r>
      <w:r w:rsidRPr="00475226">
        <w:t xml:space="preserve"> </w:t>
      </w:r>
    </w:p>
    <w:p w14:paraId="42230502" w14:textId="65F51923" w:rsidR="0059040F" w:rsidRPr="006D19BC" w:rsidRDefault="0059040F" w:rsidP="006D19BC">
      <w:pPr>
        <w:pStyle w:val="ListBullet"/>
        <w:numPr>
          <w:ilvl w:val="0"/>
          <w:numId w:val="4"/>
        </w:numPr>
      </w:pPr>
      <w:r w:rsidRPr="00475226">
        <w:t>Assess the capacity to deliver and how any shortfalls will be addressed. If there are transitional arrangements to be managed</w:t>
      </w:r>
      <w:r w:rsidR="003D08EF">
        <w:t>,</w:t>
      </w:r>
      <w:r w:rsidRPr="00475226">
        <w:t xml:space="preserve"> describe how this will be done.</w:t>
      </w:r>
      <w:r w:rsidRPr="006D19BC">
        <w:t xml:space="preserve">    </w:t>
      </w:r>
    </w:p>
    <w:p w14:paraId="05B3ABDF" w14:textId="77777777" w:rsidR="00B0596C" w:rsidRPr="00475226" w:rsidRDefault="00B0596C" w:rsidP="00B0596C">
      <w:pPr>
        <w:pStyle w:val="ListParagraph"/>
        <w:spacing w:after="0" w:line="240" w:lineRule="auto"/>
        <w:ind w:left="714"/>
        <w:jc w:val="left"/>
        <w:rPr>
          <w:b/>
          <w:sz w:val="20"/>
          <w:szCs w:val="20"/>
        </w:rPr>
      </w:pPr>
    </w:p>
    <w:p w14:paraId="665E401A" w14:textId="4C6DE059" w:rsidR="0059040F" w:rsidRPr="002C24C0" w:rsidRDefault="0059040F" w:rsidP="002C24C0">
      <w:pPr>
        <w:pStyle w:val="Heading2"/>
        <w:tabs>
          <w:tab w:val="left" w:pos="567"/>
        </w:tabs>
        <w:spacing w:after="120"/>
        <w:ind w:left="0" w:firstLine="0"/>
        <w:rPr>
          <w:rFonts w:cs="Arial"/>
        </w:rPr>
      </w:pPr>
      <w:r w:rsidRPr="002C24C0">
        <w:rPr>
          <w:rFonts w:cs="Arial"/>
        </w:rPr>
        <w:t xml:space="preserve">Getting the legalities right </w:t>
      </w:r>
    </w:p>
    <w:p w14:paraId="48CE2499" w14:textId="58B63FED" w:rsidR="0059040F" w:rsidRPr="006D19BC" w:rsidRDefault="0059040F" w:rsidP="006D19BC">
      <w:pPr>
        <w:pStyle w:val="ListBullet"/>
        <w:numPr>
          <w:ilvl w:val="0"/>
          <w:numId w:val="4"/>
        </w:numPr>
      </w:pPr>
      <w:r w:rsidRPr="001D7787">
        <w:t xml:space="preserve">Consider what kind of partnership this will be: options include operating using a </w:t>
      </w:r>
      <w:r w:rsidR="008372E0">
        <w:t>m</w:t>
      </w:r>
      <w:r w:rsidRPr="001D7787">
        <w:t xml:space="preserve">emorandum of </w:t>
      </w:r>
      <w:r w:rsidR="008372E0">
        <w:t>u</w:t>
      </w:r>
      <w:r w:rsidRPr="001D7787">
        <w:t xml:space="preserve">nderstanding; </w:t>
      </w:r>
      <w:r w:rsidR="003D08EF">
        <w:t xml:space="preserve">a </w:t>
      </w:r>
      <w:r w:rsidR="008372E0">
        <w:t>service l</w:t>
      </w:r>
      <w:r w:rsidRPr="001D7787">
        <w:t xml:space="preserve">evel </w:t>
      </w:r>
      <w:r w:rsidR="008372E0">
        <w:t>a</w:t>
      </w:r>
      <w:r w:rsidRPr="001D7787">
        <w:t xml:space="preserve">greement; </w:t>
      </w:r>
      <w:r w:rsidR="003D08EF">
        <w:t xml:space="preserve">a </w:t>
      </w:r>
      <w:r w:rsidRPr="001D7787">
        <w:t xml:space="preserve">more formal separately constituted organisation; </w:t>
      </w:r>
      <w:r w:rsidR="003D08EF">
        <w:t xml:space="preserve">a </w:t>
      </w:r>
      <w:r w:rsidRPr="001D7787">
        <w:t>social enterprise</w:t>
      </w:r>
    </w:p>
    <w:p w14:paraId="275EE4CA" w14:textId="4BA7A1EB" w:rsidR="0059040F" w:rsidRPr="001D7787" w:rsidRDefault="0059040F" w:rsidP="006D19BC">
      <w:pPr>
        <w:pStyle w:val="ListBullet"/>
        <w:numPr>
          <w:ilvl w:val="0"/>
          <w:numId w:val="4"/>
        </w:numPr>
      </w:pPr>
      <w:r w:rsidRPr="001D7787">
        <w:t>Contractual issues for current staff, including caretakers, cleaners</w:t>
      </w:r>
      <w:r w:rsidR="003D08EF">
        <w:t>,</w:t>
      </w:r>
      <w:r w:rsidRPr="001D7787">
        <w:t xml:space="preserve"> and catering  </w:t>
      </w:r>
    </w:p>
    <w:p w14:paraId="7E7BDFBD" w14:textId="77777777" w:rsidR="0059040F" w:rsidRPr="001D7787" w:rsidRDefault="0059040F" w:rsidP="006D19BC">
      <w:pPr>
        <w:pStyle w:val="ListBullet"/>
        <w:numPr>
          <w:ilvl w:val="0"/>
          <w:numId w:val="4"/>
        </w:numPr>
      </w:pPr>
      <w:r w:rsidRPr="001D7787">
        <w:t>Meeting EYFS staffing and space requirements</w:t>
      </w:r>
    </w:p>
    <w:p w14:paraId="71434500" w14:textId="77777777" w:rsidR="0059040F" w:rsidRPr="001D7787" w:rsidRDefault="0059040F" w:rsidP="006D19BC">
      <w:pPr>
        <w:pStyle w:val="ListBullet"/>
        <w:numPr>
          <w:ilvl w:val="0"/>
          <w:numId w:val="4"/>
        </w:numPr>
      </w:pPr>
      <w:r w:rsidRPr="001D7787">
        <w:t xml:space="preserve">If planning on providing for two year olds, meeting all the requirements for that age group, including possible registration </w:t>
      </w:r>
    </w:p>
    <w:p w14:paraId="3CBB0E35" w14:textId="2F8C07B1" w:rsidR="0059040F" w:rsidRPr="001D7787" w:rsidRDefault="0059040F" w:rsidP="006D19BC">
      <w:pPr>
        <w:pStyle w:val="ListBullet"/>
        <w:numPr>
          <w:ilvl w:val="0"/>
          <w:numId w:val="4"/>
        </w:numPr>
      </w:pPr>
      <w:r w:rsidRPr="001D7787">
        <w:t xml:space="preserve">If setting up new provision, consideration of TUPE, contractual and leasing arrangements, </w:t>
      </w:r>
      <w:r w:rsidR="003D08EF">
        <w:t xml:space="preserve">and </w:t>
      </w:r>
      <w:r w:rsidRPr="001D7787">
        <w:t>possible registration</w:t>
      </w:r>
      <w:r w:rsidR="00A31BCD">
        <w:t>.</w:t>
      </w:r>
    </w:p>
    <w:p w14:paraId="718EF1EB" w14:textId="6775BC4B" w:rsidR="006B24E0" w:rsidRDefault="006B24E0">
      <w:pPr>
        <w:jc w:val="left"/>
        <w:rPr>
          <w:rFonts w:eastAsiaTheme="majorEastAsia" w:cstheme="majorBidi"/>
          <w:b/>
          <w:bCs/>
          <w:color w:val="000000" w:themeColor="text1"/>
        </w:rPr>
      </w:pPr>
    </w:p>
    <w:p w14:paraId="3F36C6F2" w14:textId="00AC6AEF" w:rsidR="0059040F" w:rsidRPr="002C24C0" w:rsidRDefault="00451784" w:rsidP="002C24C0">
      <w:pPr>
        <w:pStyle w:val="Heading2"/>
        <w:tabs>
          <w:tab w:val="left" w:pos="567"/>
        </w:tabs>
        <w:spacing w:after="120"/>
        <w:ind w:left="0" w:firstLine="0"/>
        <w:rPr>
          <w:rFonts w:cs="Arial"/>
        </w:rPr>
      </w:pPr>
      <w:r w:rsidRPr="002C24C0">
        <w:rPr>
          <w:rFonts w:cs="Arial"/>
        </w:rPr>
        <w:lastRenderedPageBreak/>
        <w:t>Description of the provision</w:t>
      </w:r>
    </w:p>
    <w:p w14:paraId="0BD6D376" w14:textId="77777777" w:rsidR="00451784" w:rsidRPr="006D19BC" w:rsidRDefault="00451784" w:rsidP="006D19BC">
      <w:pPr>
        <w:pStyle w:val="ListBullet"/>
        <w:numPr>
          <w:ilvl w:val="0"/>
          <w:numId w:val="4"/>
        </w:numPr>
      </w:pPr>
      <w:r w:rsidRPr="006D19BC">
        <w:t xml:space="preserve">Opening times </w:t>
      </w:r>
    </w:p>
    <w:p w14:paraId="4B7B0CA4" w14:textId="77777777" w:rsidR="00451784" w:rsidRPr="006D19BC" w:rsidRDefault="00451784" w:rsidP="006D19BC">
      <w:pPr>
        <w:pStyle w:val="ListBullet"/>
        <w:numPr>
          <w:ilvl w:val="0"/>
          <w:numId w:val="4"/>
        </w:numPr>
      </w:pPr>
      <w:r w:rsidRPr="006D19BC">
        <w:t>Flexibility of offer</w:t>
      </w:r>
    </w:p>
    <w:p w14:paraId="4AA0C0F3" w14:textId="77777777" w:rsidR="00451784" w:rsidRPr="006D19BC" w:rsidRDefault="00451784" w:rsidP="006D19BC">
      <w:pPr>
        <w:pStyle w:val="ListBullet"/>
        <w:numPr>
          <w:ilvl w:val="0"/>
          <w:numId w:val="4"/>
        </w:numPr>
      </w:pPr>
      <w:r w:rsidRPr="006D19BC">
        <w:t>Curriculum planning across the day and week</w:t>
      </w:r>
    </w:p>
    <w:p w14:paraId="14170E29" w14:textId="77777777" w:rsidR="00451784" w:rsidRPr="006D19BC" w:rsidRDefault="00451784" w:rsidP="006D19BC">
      <w:pPr>
        <w:pStyle w:val="ListBullet"/>
        <w:numPr>
          <w:ilvl w:val="0"/>
          <w:numId w:val="4"/>
        </w:numPr>
      </w:pPr>
      <w:r w:rsidRPr="006D19BC">
        <w:t>If decisions not yet made, agree responsibilities and time scales</w:t>
      </w:r>
    </w:p>
    <w:p w14:paraId="5386F33D" w14:textId="0CF9FCEE" w:rsidR="00451784" w:rsidRDefault="00451784" w:rsidP="006D19BC">
      <w:pPr>
        <w:pStyle w:val="ListBullet"/>
        <w:numPr>
          <w:ilvl w:val="0"/>
          <w:numId w:val="4"/>
        </w:numPr>
      </w:pPr>
      <w:r w:rsidRPr="006D19BC">
        <w:t>Who provide</w:t>
      </w:r>
      <w:r w:rsidR="003D08EF">
        <w:t>s</w:t>
      </w:r>
      <w:r w:rsidRPr="006D19BC">
        <w:t xml:space="preserve"> space and on what basis?</w:t>
      </w:r>
    </w:p>
    <w:p w14:paraId="6D68E7FC" w14:textId="77777777" w:rsidR="003D08EF" w:rsidRPr="006D19BC" w:rsidRDefault="003D08EF" w:rsidP="003D08EF">
      <w:pPr>
        <w:pStyle w:val="ListBullet"/>
        <w:numPr>
          <w:ilvl w:val="0"/>
          <w:numId w:val="0"/>
        </w:numPr>
        <w:ind w:left="360"/>
      </w:pPr>
    </w:p>
    <w:p w14:paraId="3C83BB5B" w14:textId="77BCA9C6" w:rsidR="00451784" w:rsidRPr="002C24C0" w:rsidRDefault="00451784" w:rsidP="002C24C0">
      <w:pPr>
        <w:pStyle w:val="Heading2"/>
        <w:tabs>
          <w:tab w:val="left" w:pos="567"/>
        </w:tabs>
        <w:spacing w:after="120"/>
        <w:ind w:left="0" w:firstLine="0"/>
        <w:rPr>
          <w:rFonts w:cs="Arial"/>
          <w:b w:val="0"/>
        </w:rPr>
      </w:pPr>
      <w:r w:rsidRPr="002C24C0">
        <w:rPr>
          <w:rFonts w:cs="Arial"/>
        </w:rPr>
        <w:t>Getting the environment right</w:t>
      </w:r>
    </w:p>
    <w:p w14:paraId="2DA191FC" w14:textId="77777777" w:rsidR="00451784" w:rsidRPr="006D19BC" w:rsidRDefault="00451784" w:rsidP="006D19BC">
      <w:pPr>
        <w:pStyle w:val="ListBullet"/>
        <w:numPr>
          <w:ilvl w:val="0"/>
          <w:numId w:val="4"/>
        </w:numPr>
      </w:pPr>
      <w:r w:rsidRPr="006D19BC">
        <w:t>Sleeping arrangements, quiet spaces for three and four year olds who are in full days</w:t>
      </w:r>
    </w:p>
    <w:p w14:paraId="2A6A37A8" w14:textId="77777777" w:rsidR="00451784" w:rsidRPr="006D19BC" w:rsidRDefault="00451784" w:rsidP="006D19BC">
      <w:pPr>
        <w:pStyle w:val="ListBullet"/>
        <w:numPr>
          <w:ilvl w:val="0"/>
          <w:numId w:val="4"/>
        </w:numPr>
      </w:pPr>
      <w:r w:rsidRPr="006D19BC">
        <w:t xml:space="preserve">For two year olds, physical and learning environment for that developmental stage </w:t>
      </w:r>
    </w:p>
    <w:p w14:paraId="47E5E9F8" w14:textId="77777777" w:rsidR="00451784" w:rsidRPr="006D19BC" w:rsidRDefault="00451784" w:rsidP="006D19BC">
      <w:pPr>
        <w:pStyle w:val="ListBullet"/>
        <w:numPr>
          <w:ilvl w:val="0"/>
          <w:numId w:val="4"/>
        </w:numPr>
      </w:pPr>
      <w:r w:rsidRPr="006D19BC">
        <w:t xml:space="preserve">Getting the balance right between places for children of parents who can pay for additional hours and those who cannot </w:t>
      </w:r>
    </w:p>
    <w:p w14:paraId="5A4DA2F0" w14:textId="24A85B07" w:rsidR="00451784" w:rsidRPr="006D19BC" w:rsidRDefault="00451784" w:rsidP="006D19BC">
      <w:pPr>
        <w:pStyle w:val="ListBullet"/>
        <w:numPr>
          <w:ilvl w:val="0"/>
          <w:numId w:val="4"/>
        </w:numPr>
      </w:pPr>
      <w:r w:rsidRPr="006D19BC">
        <w:t>Ensuring that the environment and delivery is in</w:t>
      </w:r>
      <w:r w:rsidR="00B0596C" w:rsidRPr="006D19BC">
        <w:t>clusive for children with SEND</w:t>
      </w:r>
    </w:p>
    <w:p w14:paraId="6F70B4D7" w14:textId="77777777" w:rsidR="00451784" w:rsidRPr="006D19BC" w:rsidRDefault="00451784" w:rsidP="006D19BC">
      <w:pPr>
        <w:pStyle w:val="ListBullet"/>
        <w:numPr>
          <w:ilvl w:val="0"/>
          <w:numId w:val="4"/>
        </w:numPr>
      </w:pPr>
      <w:r w:rsidRPr="006D19BC">
        <w:t>Safeguarding</w:t>
      </w:r>
    </w:p>
    <w:p w14:paraId="51D68C46" w14:textId="46D070B6" w:rsidR="00451784" w:rsidRPr="006D19BC" w:rsidRDefault="00451784" w:rsidP="006D19BC">
      <w:pPr>
        <w:pStyle w:val="ListBullet"/>
        <w:numPr>
          <w:ilvl w:val="0"/>
          <w:numId w:val="4"/>
        </w:numPr>
      </w:pPr>
      <w:r w:rsidRPr="006D19BC">
        <w:t>Health and safety assessment</w:t>
      </w:r>
      <w:r w:rsidR="00A31BCD">
        <w:t>.</w:t>
      </w:r>
    </w:p>
    <w:p w14:paraId="4F145FA4" w14:textId="77777777" w:rsidR="00451784" w:rsidRPr="002C24C0" w:rsidRDefault="00451784" w:rsidP="00B87465">
      <w:pPr>
        <w:spacing w:after="0" w:line="240" w:lineRule="auto"/>
        <w:ind w:left="357" w:hanging="357"/>
        <w:jc w:val="left"/>
        <w:outlineLvl w:val="0"/>
        <w:rPr>
          <w:b/>
        </w:rPr>
      </w:pPr>
    </w:p>
    <w:p w14:paraId="5BA5FB6E" w14:textId="0C9AACF0" w:rsidR="00451784" w:rsidRPr="002C24C0" w:rsidRDefault="00F121BC" w:rsidP="002C24C0">
      <w:pPr>
        <w:pStyle w:val="Heading2"/>
        <w:tabs>
          <w:tab w:val="left" w:pos="567"/>
        </w:tabs>
        <w:spacing w:after="120"/>
        <w:ind w:left="0" w:firstLine="0"/>
        <w:rPr>
          <w:rFonts w:cs="Arial"/>
        </w:rPr>
      </w:pPr>
      <w:r w:rsidRPr="002C24C0">
        <w:rPr>
          <w:rFonts w:cs="Arial"/>
        </w:rPr>
        <w:t>Managing delivery</w:t>
      </w:r>
    </w:p>
    <w:p w14:paraId="3E45BDC8" w14:textId="0959B4BC" w:rsidR="00F121BC" w:rsidRPr="006D19BC" w:rsidRDefault="00F121BC" w:rsidP="006D19BC">
      <w:pPr>
        <w:pStyle w:val="ListBullet"/>
        <w:numPr>
          <w:ilvl w:val="0"/>
          <w:numId w:val="4"/>
        </w:numPr>
      </w:pPr>
      <w:r w:rsidRPr="006D19BC">
        <w:t>M</w:t>
      </w:r>
      <w:r w:rsidR="00451784" w:rsidRPr="006D19BC">
        <w:t xml:space="preserve">anagement structures and processes </w:t>
      </w:r>
    </w:p>
    <w:p w14:paraId="5541937F" w14:textId="0F1D2F65" w:rsidR="00451784" w:rsidRPr="006D19BC" w:rsidRDefault="00F121BC" w:rsidP="006D19BC">
      <w:pPr>
        <w:pStyle w:val="ListBullet"/>
        <w:numPr>
          <w:ilvl w:val="0"/>
          <w:numId w:val="4"/>
        </w:numPr>
      </w:pPr>
      <w:r w:rsidRPr="006D19BC">
        <w:t>S</w:t>
      </w:r>
      <w:r w:rsidR="00451784" w:rsidRPr="006D19BC">
        <w:t xml:space="preserve">taffing levels and qualifications; recruitment process; planning for staff absence </w:t>
      </w:r>
    </w:p>
    <w:p w14:paraId="38FC8750" w14:textId="77777777" w:rsidR="00451784" w:rsidRPr="006D19BC" w:rsidRDefault="00451784" w:rsidP="006D19BC">
      <w:pPr>
        <w:pStyle w:val="ListBullet"/>
        <w:numPr>
          <w:ilvl w:val="0"/>
          <w:numId w:val="4"/>
        </w:numPr>
      </w:pPr>
      <w:r w:rsidRPr="006D19BC">
        <w:t>Admissions criteria and managing admissions</w:t>
      </w:r>
    </w:p>
    <w:p w14:paraId="4ADFC966" w14:textId="6DAFE040" w:rsidR="00451784" w:rsidRPr="006D19BC" w:rsidRDefault="00451784" w:rsidP="006D19BC">
      <w:pPr>
        <w:pStyle w:val="ListBullet"/>
        <w:numPr>
          <w:ilvl w:val="0"/>
          <w:numId w:val="4"/>
        </w:numPr>
      </w:pPr>
      <w:r w:rsidRPr="006D19BC">
        <w:t xml:space="preserve">Quality assurance </w:t>
      </w:r>
    </w:p>
    <w:p w14:paraId="063E36E2" w14:textId="4580CB63" w:rsidR="00451784" w:rsidRPr="006D19BC" w:rsidRDefault="00F121BC" w:rsidP="006D19BC">
      <w:pPr>
        <w:pStyle w:val="ListBullet"/>
        <w:numPr>
          <w:ilvl w:val="0"/>
          <w:numId w:val="4"/>
        </w:numPr>
      </w:pPr>
      <w:r w:rsidRPr="006D19BC">
        <w:t>Management of a child’s progress</w:t>
      </w:r>
      <w:r w:rsidR="00A31BCD">
        <w:t>.</w:t>
      </w:r>
    </w:p>
    <w:p w14:paraId="03F3AAD0" w14:textId="77777777" w:rsidR="00451784" w:rsidRPr="002C24C0" w:rsidRDefault="00451784" w:rsidP="00B87465">
      <w:pPr>
        <w:spacing w:after="0" w:line="240" w:lineRule="auto"/>
        <w:ind w:left="357" w:hanging="357"/>
        <w:jc w:val="left"/>
        <w:outlineLvl w:val="0"/>
        <w:rPr>
          <w:i/>
        </w:rPr>
      </w:pPr>
    </w:p>
    <w:p w14:paraId="35EC93A1" w14:textId="2EBEA2DA" w:rsidR="00451784" w:rsidRPr="002C24C0" w:rsidRDefault="00451784" w:rsidP="002C24C0">
      <w:pPr>
        <w:pStyle w:val="Heading2"/>
        <w:tabs>
          <w:tab w:val="left" w:pos="567"/>
        </w:tabs>
        <w:spacing w:after="120"/>
        <w:ind w:left="0" w:firstLine="0"/>
        <w:rPr>
          <w:rFonts w:cs="Arial"/>
        </w:rPr>
      </w:pPr>
      <w:r w:rsidRPr="002C24C0">
        <w:rPr>
          <w:rFonts w:cs="Arial"/>
        </w:rPr>
        <w:t>Financial planning to support delivery</w:t>
      </w:r>
    </w:p>
    <w:p w14:paraId="1CBD554D" w14:textId="5B79E060" w:rsidR="00451784" w:rsidRPr="006D19BC" w:rsidRDefault="00451784" w:rsidP="006D19BC">
      <w:pPr>
        <w:pStyle w:val="ListBullet"/>
        <w:numPr>
          <w:ilvl w:val="0"/>
          <w:numId w:val="4"/>
        </w:numPr>
      </w:pPr>
      <w:r w:rsidRPr="006D19BC">
        <w:t>Identifying set</w:t>
      </w:r>
      <w:r w:rsidR="003D08EF">
        <w:t>-</w:t>
      </w:r>
      <w:r w:rsidRPr="006D19BC">
        <w:t>up costs</w:t>
      </w:r>
    </w:p>
    <w:p w14:paraId="267E1C81" w14:textId="654456AC" w:rsidR="00451784" w:rsidRPr="006D19BC" w:rsidRDefault="00451784" w:rsidP="006D19BC">
      <w:pPr>
        <w:pStyle w:val="ListBullet"/>
        <w:numPr>
          <w:ilvl w:val="0"/>
          <w:numId w:val="4"/>
        </w:numPr>
      </w:pPr>
      <w:r w:rsidRPr="006D19BC">
        <w:t>Getting an annual revenue budget agreed including occupancy planning; calculating a breakeven point; c</w:t>
      </w:r>
      <w:r w:rsidR="00B87465" w:rsidRPr="006D19BC">
        <w:t xml:space="preserve">harges, including decisions to </w:t>
      </w:r>
      <w:r w:rsidR="008372E0" w:rsidRPr="006D19BC">
        <w:t>subsidise places</w:t>
      </w:r>
    </w:p>
    <w:p w14:paraId="4F1836D0" w14:textId="77777777" w:rsidR="00451784" w:rsidRPr="006D19BC" w:rsidRDefault="00451784" w:rsidP="006D19BC">
      <w:pPr>
        <w:pStyle w:val="ListBullet"/>
        <w:numPr>
          <w:ilvl w:val="0"/>
          <w:numId w:val="4"/>
        </w:numPr>
      </w:pPr>
      <w:r w:rsidRPr="006D19BC">
        <w:t xml:space="preserve">Other potential sources of funding or sponsorship </w:t>
      </w:r>
    </w:p>
    <w:p w14:paraId="6EFB9B02" w14:textId="5F0CDBD0" w:rsidR="00451784" w:rsidRPr="006D19BC" w:rsidRDefault="00451784" w:rsidP="006D19BC">
      <w:pPr>
        <w:pStyle w:val="ListBullet"/>
        <w:numPr>
          <w:ilvl w:val="0"/>
          <w:numId w:val="4"/>
        </w:numPr>
      </w:pPr>
      <w:r w:rsidRPr="006D19BC">
        <w:t xml:space="preserve">Capital programme – is capital investment needed? Has this been properly costed? Who </w:t>
      </w:r>
      <w:r w:rsidR="003D08EF">
        <w:t xml:space="preserve">is providing financial support - </w:t>
      </w:r>
      <w:r w:rsidRPr="006D19BC">
        <w:t xml:space="preserve">is a grant application </w:t>
      </w:r>
      <w:r w:rsidR="003D08EF" w:rsidRPr="006D19BC">
        <w:t>needed?</w:t>
      </w:r>
      <w:r w:rsidRPr="006D19BC">
        <w:t xml:space="preserve"> Time scales for getting funding in place and carrying out work.  Do any existing services need relocating?</w:t>
      </w:r>
    </w:p>
    <w:p w14:paraId="45768693" w14:textId="1CB4D8E8" w:rsidR="00451784" w:rsidRPr="006D19BC" w:rsidRDefault="00B87465" w:rsidP="006D19BC">
      <w:pPr>
        <w:pStyle w:val="ListBullet"/>
        <w:numPr>
          <w:ilvl w:val="0"/>
          <w:numId w:val="4"/>
        </w:numPr>
      </w:pPr>
      <w:r w:rsidRPr="006D19BC">
        <w:t>Any shared i</w:t>
      </w:r>
      <w:r w:rsidR="00451784" w:rsidRPr="006D19BC">
        <w:t xml:space="preserve">ncome management </w:t>
      </w:r>
      <w:r w:rsidRPr="006D19BC">
        <w:t>issues</w:t>
      </w:r>
      <w:r w:rsidR="003D08EF">
        <w:t>,</w:t>
      </w:r>
      <w:r w:rsidRPr="006D19BC">
        <w:t xml:space="preserve"> such as whether </w:t>
      </w:r>
      <w:r w:rsidR="00451784" w:rsidRPr="006D19BC">
        <w:t xml:space="preserve">a new bank account </w:t>
      </w:r>
      <w:r w:rsidRPr="006D19BC">
        <w:t xml:space="preserve">is </w:t>
      </w:r>
      <w:r w:rsidR="00451784" w:rsidRPr="006D19BC">
        <w:t>needed</w:t>
      </w:r>
      <w:r w:rsidR="003D08EF">
        <w:t>.</w:t>
      </w:r>
    </w:p>
    <w:p w14:paraId="29478DA5" w14:textId="77777777" w:rsidR="002B3AB0" w:rsidRPr="002C24C0" w:rsidRDefault="002B3AB0" w:rsidP="00B87465">
      <w:pPr>
        <w:spacing w:after="0" w:line="240" w:lineRule="auto"/>
        <w:ind w:left="357" w:hanging="357"/>
        <w:jc w:val="left"/>
        <w:outlineLvl w:val="0"/>
        <w:rPr>
          <w:b/>
        </w:rPr>
      </w:pPr>
    </w:p>
    <w:p w14:paraId="3911C164" w14:textId="77777777" w:rsidR="00451784" w:rsidRPr="002C24C0" w:rsidRDefault="00451784" w:rsidP="002C24C0">
      <w:pPr>
        <w:pStyle w:val="Heading2"/>
        <w:tabs>
          <w:tab w:val="left" w:pos="567"/>
        </w:tabs>
        <w:spacing w:after="120"/>
        <w:ind w:left="0" w:firstLine="0"/>
        <w:rPr>
          <w:rFonts w:cs="Arial"/>
        </w:rPr>
      </w:pPr>
      <w:r w:rsidRPr="002C24C0">
        <w:rPr>
          <w:rFonts w:cs="Arial"/>
        </w:rPr>
        <w:t>Communication and marketing</w:t>
      </w:r>
    </w:p>
    <w:p w14:paraId="2A6DA959" w14:textId="77777777" w:rsidR="002612AC" w:rsidRPr="006D19BC" w:rsidRDefault="002612AC" w:rsidP="006D19BC">
      <w:pPr>
        <w:pStyle w:val="ListBullet"/>
        <w:numPr>
          <w:ilvl w:val="0"/>
          <w:numId w:val="4"/>
        </w:numPr>
      </w:pPr>
      <w:r w:rsidRPr="006D19BC">
        <w:t>Agreeing key messages</w:t>
      </w:r>
    </w:p>
    <w:p w14:paraId="4C069193" w14:textId="3E156A03" w:rsidR="002612AC" w:rsidRPr="006D19BC" w:rsidRDefault="002612AC" w:rsidP="006D19BC">
      <w:pPr>
        <w:pStyle w:val="ListBullet"/>
        <w:numPr>
          <w:ilvl w:val="0"/>
          <w:numId w:val="4"/>
        </w:numPr>
      </w:pPr>
      <w:r w:rsidRPr="006D19BC">
        <w:t xml:space="preserve">Marketing – </w:t>
      </w:r>
      <w:r w:rsidR="003D08EF">
        <w:t xml:space="preserve">assess the </w:t>
      </w:r>
      <w:r w:rsidRPr="006D19BC">
        <w:t xml:space="preserve">need for </w:t>
      </w:r>
      <w:r w:rsidR="003D08EF">
        <w:t xml:space="preserve">your </w:t>
      </w:r>
      <w:r w:rsidRPr="006D19BC">
        <w:t>marketing strategy and</w:t>
      </w:r>
      <w:r w:rsidR="003D08EF">
        <w:t xml:space="preserve"> put</w:t>
      </w:r>
      <w:r w:rsidRPr="006D19BC">
        <w:t xml:space="preserve"> arrangements in place to deliver if necessary </w:t>
      </w:r>
    </w:p>
    <w:p w14:paraId="330B90DD" w14:textId="77777777" w:rsidR="002612AC" w:rsidRPr="006D19BC" w:rsidRDefault="002612AC" w:rsidP="006D19BC">
      <w:pPr>
        <w:pStyle w:val="ListBullet"/>
        <w:numPr>
          <w:ilvl w:val="0"/>
          <w:numId w:val="4"/>
        </w:numPr>
      </w:pPr>
      <w:r w:rsidRPr="006D19BC">
        <w:t xml:space="preserve">Communication of offer, admission criteria and expectations to parents </w:t>
      </w:r>
    </w:p>
    <w:p w14:paraId="5BCD7BBA" w14:textId="2B8379E9" w:rsidR="002612AC" w:rsidRPr="002C24C0" w:rsidRDefault="002612AC" w:rsidP="006D19BC">
      <w:pPr>
        <w:pStyle w:val="ListBullet"/>
        <w:numPr>
          <w:ilvl w:val="0"/>
          <w:numId w:val="4"/>
        </w:numPr>
      </w:pPr>
      <w:r w:rsidRPr="002C24C0">
        <w:lastRenderedPageBreak/>
        <w:t xml:space="preserve">The role/adaptation of </w:t>
      </w:r>
      <w:r w:rsidR="00A31BCD">
        <w:t>website and use of social media.</w:t>
      </w:r>
    </w:p>
    <w:p w14:paraId="2069E19D" w14:textId="6D284630" w:rsidR="006B24E0" w:rsidRPr="002C24C0" w:rsidRDefault="006B24E0">
      <w:pPr>
        <w:jc w:val="left"/>
        <w:rPr>
          <w:rFonts w:eastAsiaTheme="majorEastAsia"/>
          <w:b/>
          <w:bCs/>
          <w:color w:val="000000" w:themeColor="text1"/>
        </w:rPr>
      </w:pPr>
      <w:bookmarkStart w:id="7" w:name="_Toc421514151"/>
      <w:bookmarkStart w:id="8" w:name="_Toc421514350"/>
      <w:bookmarkStart w:id="9" w:name="_Toc421514689"/>
      <w:bookmarkStart w:id="10" w:name="_Toc421515015"/>
      <w:bookmarkStart w:id="11" w:name="_Toc421522183"/>
      <w:bookmarkEnd w:id="2"/>
      <w:bookmarkEnd w:id="3"/>
      <w:bookmarkEnd w:id="4"/>
      <w:bookmarkEnd w:id="5"/>
      <w:bookmarkEnd w:id="6"/>
    </w:p>
    <w:p w14:paraId="77BC2B2C" w14:textId="686CC938" w:rsidR="00167BDE" w:rsidRPr="002C24C0" w:rsidRDefault="00167BDE" w:rsidP="002C24C0">
      <w:pPr>
        <w:pStyle w:val="Heading2"/>
        <w:tabs>
          <w:tab w:val="left" w:pos="567"/>
        </w:tabs>
        <w:spacing w:after="120"/>
        <w:ind w:left="0" w:firstLine="0"/>
        <w:rPr>
          <w:rFonts w:cs="Arial"/>
        </w:rPr>
      </w:pPr>
      <w:r w:rsidRPr="002C24C0">
        <w:rPr>
          <w:rFonts w:cs="Arial"/>
        </w:rPr>
        <w:t>Future planning</w:t>
      </w:r>
      <w:bookmarkEnd w:id="7"/>
      <w:bookmarkEnd w:id="8"/>
      <w:bookmarkEnd w:id="9"/>
      <w:bookmarkEnd w:id="10"/>
      <w:bookmarkEnd w:id="11"/>
      <w:r w:rsidRPr="002C24C0">
        <w:rPr>
          <w:rFonts w:cs="Arial"/>
        </w:rPr>
        <w:t xml:space="preserve"> </w:t>
      </w:r>
    </w:p>
    <w:p w14:paraId="08D11CD1" w14:textId="77777777" w:rsidR="00167BDE" w:rsidRPr="006D19BC" w:rsidRDefault="00167BDE" w:rsidP="006D19BC">
      <w:pPr>
        <w:pStyle w:val="ListBullet"/>
        <w:numPr>
          <w:ilvl w:val="0"/>
          <w:numId w:val="4"/>
        </w:numPr>
      </w:pPr>
      <w:r w:rsidRPr="006D19BC">
        <w:t>Keeping on top of demand and supply</w:t>
      </w:r>
    </w:p>
    <w:p w14:paraId="594B2BB5" w14:textId="77777777" w:rsidR="00167BDE" w:rsidRPr="006D19BC" w:rsidRDefault="00167BDE" w:rsidP="006D19BC">
      <w:pPr>
        <w:pStyle w:val="ListBullet"/>
        <w:numPr>
          <w:ilvl w:val="0"/>
          <w:numId w:val="4"/>
        </w:numPr>
      </w:pPr>
      <w:r w:rsidRPr="006D19BC">
        <w:t>Step expansion of extended offer hours</w:t>
      </w:r>
    </w:p>
    <w:p w14:paraId="33D897EB" w14:textId="77777777" w:rsidR="00167BDE" w:rsidRPr="006D19BC" w:rsidRDefault="00167BDE" w:rsidP="006D19BC">
      <w:pPr>
        <w:pStyle w:val="ListBullet"/>
        <w:numPr>
          <w:ilvl w:val="0"/>
          <w:numId w:val="4"/>
        </w:numPr>
      </w:pPr>
      <w:r w:rsidRPr="006D19BC">
        <w:t xml:space="preserve">Planning for different governance </w:t>
      </w:r>
    </w:p>
    <w:p w14:paraId="1748F20F" w14:textId="77777777" w:rsidR="00167BDE" w:rsidRPr="006D19BC" w:rsidRDefault="00167BDE" w:rsidP="006D19BC">
      <w:pPr>
        <w:pStyle w:val="ListBullet"/>
        <w:numPr>
          <w:ilvl w:val="0"/>
          <w:numId w:val="4"/>
        </w:numPr>
      </w:pPr>
      <w:r w:rsidRPr="006D19BC">
        <w:t>Planning for extending age range e.g. to include two year olds</w:t>
      </w:r>
    </w:p>
    <w:p w14:paraId="647ADB33" w14:textId="2C97CB5D" w:rsidR="00167BDE" w:rsidRPr="006D19BC" w:rsidRDefault="00167BDE" w:rsidP="006D19BC">
      <w:pPr>
        <w:pStyle w:val="ListBullet"/>
        <w:numPr>
          <w:ilvl w:val="0"/>
          <w:numId w:val="4"/>
        </w:numPr>
      </w:pPr>
      <w:r w:rsidRPr="006D19BC">
        <w:t>Planni</w:t>
      </w:r>
      <w:r w:rsidR="003D08EF">
        <w:t>ng for all-</w:t>
      </w:r>
      <w:r w:rsidR="00A31BCD">
        <w:t>year</w:t>
      </w:r>
      <w:r w:rsidR="003D08EF">
        <w:t>-</w:t>
      </w:r>
      <w:r w:rsidR="00A31BCD">
        <w:t>round provision.</w:t>
      </w:r>
    </w:p>
    <w:p w14:paraId="27E2BE6D" w14:textId="77777777" w:rsidR="00167BDE" w:rsidRPr="002C24C0" w:rsidRDefault="00167BDE" w:rsidP="00167BDE"/>
    <w:p w14:paraId="40B02B2C" w14:textId="575C2992" w:rsidR="00167BDE" w:rsidRPr="002C24C0" w:rsidRDefault="00B0596C" w:rsidP="002C24C0">
      <w:pPr>
        <w:pStyle w:val="H1NonToC"/>
        <w:spacing w:after="120" w:line="280" w:lineRule="atLeast"/>
        <w:ind w:left="357" w:hanging="357"/>
        <w:rPr>
          <w:rFonts w:cs="Arial"/>
          <w:sz w:val="22"/>
          <w:szCs w:val="22"/>
        </w:rPr>
      </w:pPr>
      <w:bookmarkStart w:id="12" w:name="_Toc421470003"/>
      <w:bookmarkStart w:id="13" w:name="_Toc421470004"/>
      <w:bookmarkStart w:id="14" w:name="_Toc421514152"/>
      <w:bookmarkStart w:id="15" w:name="_Toc421514351"/>
      <w:bookmarkStart w:id="16" w:name="_Toc421514690"/>
      <w:bookmarkStart w:id="17" w:name="_Toc421515016"/>
      <w:bookmarkStart w:id="18" w:name="_Toc421522184"/>
      <w:bookmarkEnd w:id="12"/>
      <w:bookmarkEnd w:id="13"/>
      <w:r w:rsidRPr="002C24C0">
        <w:rPr>
          <w:rFonts w:cs="Arial"/>
          <w:sz w:val="22"/>
          <w:szCs w:val="22"/>
        </w:rPr>
        <w:t>Section 3 - r</w:t>
      </w:r>
      <w:r w:rsidR="00167BDE" w:rsidRPr="002C24C0">
        <w:rPr>
          <w:rFonts w:cs="Arial"/>
          <w:sz w:val="22"/>
          <w:szCs w:val="22"/>
        </w:rPr>
        <w:t>isk assessment</w:t>
      </w:r>
      <w:bookmarkEnd w:id="14"/>
      <w:bookmarkEnd w:id="15"/>
      <w:bookmarkEnd w:id="16"/>
      <w:bookmarkEnd w:id="17"/>
      <w:bookmarkEnd w:id="18"/>
    </w:p>
    <w:p w14:paraId="34F58C26" w14:textId="77777777" w:rsidR="00884D93" w:rsidRPr="002C24C0" w:rsidRDefault="001D7787" w:rsidP="00750A6A">
      <w:pPr>
        <w:spacing w:after="120" w:line="240" w:lineRule="auto"/>
        <w:jc w:val="left"/>
      </w:pPr>
      <w:r w:rsidRPr="002C24C0">
        <w:t>What risks are associated wi</w:t>
      </w:r>
      <w:bookmarkStart w:id="19" w:name="_GoBack"/>
      <w:bookmarkEnd w:id="19"/>
      <w:r w:rsidRPr="002C24C0">
        <w:t>th delivery and how could these be mitigated</w:t>
      </w:r>
      <w:r w:rsidR="00884D93" w:rsidRPr="002C24C0">
        <w:t>, for example:</w:t>
      </w:r>
    </w:p>
    <w:p w14:paraId="5ABC7407" w14:textId="77777777" w:rsidR="00B0596C" w:rsidRPr="006D19BC" w:rsidRDefault="00B0596C" w:rsidP="006D19BC">
      <w:pPr>
        <w:pStyle w:val="ListBullet"/>
        <w:numPr>
          <w:ilvl w:val="0"/>
          <w:numId w:val="4"/>
        </w:numPr>
      </w:pPr>
      <w:r w:rsidRPr="006D19BC">
        <w:t>N</w:t>
      </w:r>
      <w:r w:rsidR="00983F43" w:rsidRPr="006D19BC">
        <w:t>ational policy</w:t>
      </w:r>
    </w:p>
    <w:p w14:paraId="2C96E185" w14:textId="77777777" w:rsidR="00B0596C" w:rsidRPr="006D19BC" w:rsidRDefault="00B0596C" w:rsidP="006D19BC">
      <w:pPr>
        <w:pStyle w:val="ListBullet"/>
        <w:numPr>
          <w:ilvl w:val="0"/>
          <w:numId w:val="4"/>
        </w:numPr>
      </w:pPr>
      <w:r w:rsidRPr="006D19BC">
        <w:t>L</w:t>
      </w:r>
      <w:r w:rsidR="00983F43" w:rsidRPr="006D19BC">
        <w:t>ocal strategy</w:t>
      </w:r>
    </w:p>
    <w:p w14:paraId="6ED11FEB" w14:textId="77777777" w:rsidR="00B0596C" w:rsidRPr="006D19BC" w:rsidRDefault="00B0596C" w:rsidP="006D19BC">
      <w:pPr>
        <w:pStyle w:val="ListBullet"/>
        <w:numPr>
          <w:ilvl w:val="0"/>
          <w:numId w:val="4"/>
        </w:numPr>
      </w:pPr>
      <w:r w:rsidRPr="006D19BC">
        <w:t>S</w:t>
      </w:r>
      <w:r w:rsidR="00983F43" w:rsidRPr="006D19BC">
        <w:t>trength o</w:t>
      </w:r>
      <w:r w:rsidRPr="006D19BC">
        <w:t>f</w:t>
      </w:r>
      <w:r w:rsidR="00983F43" w:rsidRPr="006D19BC">
        <w:t xml:space="preserve"> the partnership</w:t>
      </w:r>
    </w:p>
    <w:p w14:paraId="41D49AD8" w14:textId="77777777" w:rsidR="00B0596C" w:rsidRPr="006D19BC" w:rsidRDefault="00B0596C" w:rsidP="006D19BC">
      <w:pPr>
        <w:pStyle w:val="ListBullet"/>
        <w:numPr>
          <w:ilvl w:val="0"/>
          <w:numId w:val="4"/>
        </w:numPr>
      </w:pPr>
      <w:r w:rsidRPr="006D19BC">
        <w:t>Q</w:t>
      </w:r>
      <w:r w:rsidR="00983F43" w:rsidRPr="006D19BC">
        <w:t xml:space="preserve">uality of </w:t>
      </w:r>
      <w:r w:rsidRPr="006D19BC">
        <w:t>provision</w:t>
      </w:r>
    </w:p>
    <w:p w14:paraId="7A46E974" w14:textId="77777777" w:rsidR="00B0596C" w:rsidRPr="006D19BC" w:rsidRDefault="00B0596C" w:rsidP="006D19BC">
      <w:pPr>
        <w:pStyle w:val="ListBullet"/>
        <w:numPr>
          <w:ilvl w:val="0"/>
          <w:numId w:val="4"/>
        </w:numPr>
      </w:pPr>
      <w:r w:rsidRPr="006D19BC">
        <w:t>S</w:t>
      </w:r>
      <w:r w:rsidR="00983F43" w:rsidRPr="006D19BC">
        <w:t>upply and/or demand</w:t>
      </w:r>
    </w:p>
    <w:p w14:paraId="5A6BE77A" w14:textId="5DD483E3" w:rsidR="00983F43" w:rsidRPr="006D19BC" w:rsidRDefault="00B0596C" w:rsidP="006D19BC">
      <w:pPr>
        <w:pStyle w:val="ListBullet"/>
        <w:numPr>
          <w:ilvl w:val="0"/>
          <w:numId w:val="4"/>
        </w:numPr>
      </w:pPr>
      <w:r w:rsidRPr="006D19BC">
        <w:t>M</w:t>
      </w:r>
      <w:r w:rsidR="00983F43" w:rsidRPr="006D19BC">
        <w:t>anaging parental expectations</w:t>
      </w:r>
      <w:bookmarkStart w:id="20" w:name="_Toc421470006"/>
      <w:bookmarkStart w:id="21" w:name="_Toc421514060"/>
      <w:bookmarkEnd w:id="20"/>
      <w:bookmarkEnd w:id="21"/>
      <w:r w:rsidR="00983F43" w:rsidRPr="006D19BC">
        <w:t xml:space="preserve"> etc.</w:t>
      </w:r>
    </w:p>
    <w:p w14:paraId="3925D8CB" w14:textId="10BB5D7E" w:rsidR="008372E0" w:rsidRDefault="008372E0" w:rsidP="006D19BC">
      <w:pPr>
        <w:pStyle w:val="ListBullet"/>
        <w:numPr>
          <w:ilvl w:val="0"/>
          <w:numId w:val="4"/>
        </w:numPr>
      </w:pPr>
      <w:r w:rsidRPr="006D19BC">
        <w:t>Governance arrange</w:t>
      </w:r>
      <w:r>
        <w:t>ments and expediency of decision making</w:t>
      </w:r>
      <w:r w:rsidR="00A31BCD">
        <w:t>.</w:t>
      </w:r>
    </w:p>
    <w:sectPr w:rsidR="008372E0" w:rsidSect="002C24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F9A68" w14:textId="77777777" w:rsidR="00382770" w:rsidRDefault="00382770">
      <w:pPr>
        <w:spacing w:after="0" w:line="240" w:lineRule="auto"/>
      </w:pPr>
      <w:r>
        <w:separator/>
      </w:r>
    </w:p>
  </w:endnote>
  <w:endnote w:type="continuationSeparator" w:id="0">
    <w:p w14:paraId="7D771C50" w14:textId="77777777" w:rsidR="00382770" w:rsidRDefault="0038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6D794" w14:textId="77777777" w:rsidR="0002505D" w:rsidRDefault="0002505D" w:rsidP="00B874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97975E" w14:textId="77777777" w:rsidR="0002505D" w:rsidRDefault="0002505D" w:rsidP="00B874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07C9A" w14:textId="5082B6B7" w:rsidR="0002505D" w:rsidRDefault="0002505D" w:rsidP="00B874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08EF">
      <w:rPr>
        <w:rStyle w:val="PageNumber"/>
        <w:noProof/>
      </w:rPr>
      <w:t>3</w:t>
    </w:r>
    <w:r>
      <w:rPr>
        <w:rStyle w:val="PageNumber"/>
      </w:rPr>
      <w:fldChar w:fldCharType="end"/>
    </w:r>
  </w:p>
  <w:p w14:paraId="6D0F3426" w14:textId="77777777" w:rsidR="0002505D" w:rsidRDefault="0002505D" w:rsidP="00B8746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D89A9" w14:textId="77777777" w:rsidR="00F03AFE" w:rsidRDefault="00F03A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C53E3" w14:textId="77777777" w:rsidR="00382770" w:rsidRDefault="00382770">
      <w:pPr>
        <w:spacing w:after="0" w:line="240" w:lineRule="auto"/>
      </w:pPr>
      <w:r>
        <w:separator/>
      </w:r>
    </w:p>
  </w:footnote>
  <w:footnote w:type="continuationSeparator" w:id="0">
    <w:p w14:paraId="6C6A6EF1" w14:textId="77777777" w:rsidR="00382770" w:rsidRDefault="0038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E9AB0" w14:textId="77777777" w:rsidR="00F03AFE" w:rsidRDefault="00F03A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AC2A0" w14:textId="77777777" w:rsidR="0002505D" w:rsidRDefault="0002505D" w:rsidP="004377B6">
    <w:pPr>
      <w:pStyle w:val="Header"/>
      <w:tabs>
        <w:tab w:val="clear" w:pos="4513"/>
        <w:tab w:val="clear" w:pos="9026"/>
        <w:tab w:val="right" w:pos="9498"/>
      </w:tabs>
    </w:pPr>
    <w:r w:rsidRPr="009C3A67">
      <w:rPr>
        <w:rFonts w:eastAsia="Arial"/>
        <w:noProof/>
        <w:color w:val="000000"/>
        <w:lang w:eastAsia="en-GB"/>
      </w:rPr>
      <w:drawing>
        <wp:anchor distT="0" distB="0" distL="114300" distR="114300" simplePos="0" relativeHeight="251659264" behindDoc="1" locked="1" layoutInCell="1" allowOverlap="1" wp14:anchorId="154F0C72" wp14:editId="6B1E6C09">
          <wp:simplePos x="0" y="0"/>
          <wp:positionH relativeFrom="page">
            <wp:posOffset>257175</wp:posOffset>
          </wp:positionH>
          <wp:positionV relativeFrom="page">
            <wp:posOffset>647700</wp:posOffset>
          </wp:positionV>
          <wp:extent cx="2132965" cy="466725"/>
          <wp:effectExtent l="0" t="0" r="635" b="9525"/>
          <wp:wrapNone/>
          <wp:docPr id="2" name="Picture 2" descr="F&amp;C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&amp;CT logo.jpg"/>
                  <pic:cNvPicPr/>
                </pic:nvPicPr>
                <pic:blipFill rotWithShape="1">
                  <a:blip r:embed="rId1"/>
                  <a:srcRect b="20968"/>
                  <a:stretch/>
                </pic:blipFill>
                <pic:spPr bwMode="auto">
                  <a:xfrm>
                    <a:off x="0" y="0"/>
                    <a:ext cx="213296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003ECA">
      <w:rPr>
        <w:rFonts w:ascii="Calibri" w:eastAsia="Times New Roman" w:hAnsi="Calibri"/>
        <w:noProof/>
        <w:lang w:eastAsia="en-GB"/>
      </w:rPr>
      <w:drawing>
        <wp:inline distT="0" distB="0" distL="0" distR="0" wp14:anchorId="6B9A30A1" wp14:editId="15486E00">
          <wp:extent cx="1087200" cy="669600"/>
          <wp:effectExtent l="0" t="0" r="0" b="0"/>
          <wp:docPr id="3" name="Picture 3" descr="Department for Education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epartment for Education" title="Logo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r="38062" b="23010"/>
                  <a:stretch/>
                </pic:blipFill>
                <pic:spPr bwMode="auto">
                  <a:xfrm>
                    <a:off x="0" y="0"/>
                    <a:ext cx="108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A71A2" w14:textId="77777777" w:rsidR="00F03AFE" w:rsidRDefault="00F03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00E71"/>
    <w:multiLevelType w:val="multilevel"/>
    <w:tmpl w:val="8FE4BAEE"/>
    <w:lvl w:ilvl="0">
      <w:start w:val="1"/>
      <w:numFmt w:val="decimal"/>
      <w:pStyle w:val="H1NonToC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2269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3E4172"/>
    <w:multiLevelType w:val="hybridMultilevel"/>
    <w:tmpl w:val="E904E238"/>
    <w:lvl w:ilvl="0" w:tplc="FD7AB616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44546A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2519F"/>
    <w:multiLevelType w:val="hybridMultilevel"/>
    <w:tmpl w:val="2300F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40DA7"/>
    <w:multiLevelType w:val="multilevel"/>
    <w:tmpl w:val="E99CCDE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664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DE"/>
    <w:rsid w:val="0002505D"/>
    <w:rsid w:val="000914EF"/>
    <w:rsid w:val="000B264C"/>
    <w:rsid w:val="00167BDE"/>
    <w:rsid w:val="00192F86"/>
    <w:rsid w:val="001D7787"/>
    <w:rsid w:val="00251A06"/>
    <w:rsid w:val="002612AC"/>
    <w:rsid w:val="002B3AB0"/>
    <w:rsid w:val="002C24C0"/>
    <w:rsid w:val="00382770"/>
    <w:rsid w:val="003B0339"/>
    <w:rsid w:val="003D08EF"/>
    <w:rsid w:val="004377B6"/>
    <w:rsid w:val="00451784"/>
    <w:rsid w:val="00475226"/>
    <w:rsid w:val="004C4622"/>
    <w:rsid w:val="0053673D"/>
    <w:rsid w:val="0059040F"/>
    <w:rsid w:val="005B162A"/>
    <w:rsid w:val="005C32A6"/>
    <w:rsid w:val="006B24E0"/>
    <w:rsid w:val="006D19BC"/>
    <w:rsid w:val="00736618"/>
    <w:rsid w:val="00750A6A"/>
    <w:rsid w:val="00752A11"/>
    <w:rsid w:val="0079603E"/>
    <w:rsid w:val="008372E0"/>
    <w:rsid w:val="00872959"/>
    <w:rsid w:val="00884D93"/>
    <w:rsid w:val="00983F43"/>
    <w:rsid w:val="00985A1B"/>
    <w:rsid w:val="00A31BCD"/>
    <w:rsid w:val="00A91AEE"/>
    <w:rsid w:val="00B0596C"/>
    <w:rsid w:val="00B22A3A"/>
    <w:rsid w:val="00B54553"/>
    <w:rsid w:val="00B87465"/>
    <w:rsid w:val="00CA6E88"/>
    <w:rsid w:val="00CD512D"/>
    <w:rsid w:val="00CF735A"/>
    <w:rsid w:val="00ED3FA1"/>
    <w:rsid w:val="00F03AFE"/>
    <w:rsid w:val="00F121BC"/>
    <w:rsid w:val="00F34087"/>
    <w:rsid w:val="00F67C0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DB0EB87"/>
  <w15:docId w15:val="{C86781A5-BEFB-482C-A8E7-E1D52729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BDE"/>
    <w:pPr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7BDE"/>
    <w:pPr>
      <w:keepNext/>
      <w:keepLines/>
      <w:numPr>
        <w:numId w:val="1"/>
      </w:numPr>
      <w:pBdr>
        <w:top w:val="single" w:sz="4" w:space="1" w:color="000000" w:themeColor="text1"/>
      </w:pBdr>
      <w:spacing w:after="60" w:line="360" w:lineRule="auto"/>
      <w:ind w:left="431" w:hanging="43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4553"/>
    <w:pPr>
      <w:keepNext/>
      <w:keepLines/>
      <w:numPr>
        <w:ilvl w:val="1"/>
        <w:numId w:val="2"/>
      </w:numPr>
      <w:spacing w:after="60" w:line="280" w:lineRule="atLeast"/>
      <w:jc w:val="left"/>
      <w:outlineLvl w:val="1"/>
    </w:pPr>
    <w:rPr>
      <w:rFonts w:eastAsiaTheme="majorEastAsia" w:cstheme="majorBidi"/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67BDE"/>
    <w:pPr>
      <w:keepNext/>
      <w:keepLines/>
      <w:numPr>
        <w:ilvl w:val="2"/>
        <w:numId w:val="1"/>
      </w:numPr>
      <w:spacing w:before="200" w:after="60" w:line="280" w:lineRule="atLeast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67BDE"/>
    <w:pPr>
      <w:keepNext/>
      <w:keepLines/>
      <w:numPr>
        <w:ilvl w:val="3"/>
        <w:numId w:val="1"/>
      </w:numPr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7BDE"/>
    <w:pPr>
      <w:keepNext/>
      <w:keepLines/>
      <w:numPr>
        <w:ilvl w:val="4"/>
        <w:numId w:val="1"/>
      </w:numPr>
      <w:spacing w:before="200" w:after="0" w:line="280" w:lineRule="atLeast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7BDE"/>
    <w:pPr>
      <w:keepNext/>
      <w:keepLines/>
      <w:numPr>
        <w:ilvl w:val="5"/>
        <w:numId w:val="1"/>
      </w:numPr>
      <w:spacing w:before="200" w:after="0" w:line="280" w:lineRule="atLeas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67BDE"/>
    <w:pPr>
      <w:keepNext/>
      <w:keepLines/>
      <w:numPr>
        <w:ilvl w:val="6"/>
        <w:numId w:val="1"/>
      </w:numPr>
      <w:spacing w:before="200" w:after="0" w:line="28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67BDE"/>
    <w:pPr>
      <w:keepNext/>
      <w:keepLines/>
      <w:numPr>
        <w:ilvl w:val="7"/>
        <w:numId w:val="1"/>
      </w:numPr>
      <w:spacing w:before="200" w:after="0" w:line="28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67BDE"/>
    <w:pPr>
      <w:keepNext/>
      <w:keepLines/>
      <w:numPr>
        <w:ilvl w:val="8"/>
        <w:numId w:val="1"/>
      </w:numPr>
      <w:spacing w:before="200" w:after="0" w:line="28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BDE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455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BD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BD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BD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BD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B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B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B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167B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DE"/>
    <w:rPr>
      <w:rFonts w:ascii="Arial" w:hAnsi="Arial" w:cs="Arial"/>
    </w:rPr>
  </w:style>
  <w:style w:type="paragraph" w:styleId="ListBullet">
    <w:name w:val="List Bullet"/>
    <w:basedOn w:val="Normal"/>
    <w:uiPriority w:val="99"/>
    <w:qFormat/>
    <w:rsid w:val="00167BDE"/>
    <w:pPr>
      <w:numPr>
        <w:numId w:val="3"/>
      </w:numPr>
      <w:spacing w:after="60" w:line="280" w:lineRule="atLeast"/>
    </w:pPr>
    <w:rPr>
      <w:rFonts w:cstheme="minorBidi"/>
      <w:color w:val="000000" w:themeColor="text1"/>
    </w:rPr>
  </w:style>
  <w:style w:type="table" w:styleId="TableGrid">
    <w:name w:val="Table Grid"/>
    <w:basedOn w:val="TableNormal"/>
    <w:uiPriority w:val="39"/>
    <w:rsid w:val="00167BDE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NonToC">
    <w:name w:val="H1NonToC"/>
    <w:basedOn w:val="Heading1"/>
    <w:link w:val="H1NonToCChar"/>
    <w:qFormat/>
    <w:rsid w:val="00167BDE"/>
    <w:pPr>
      <w:keepNext w:val="0"/>
      <w:keepLines w:val="0"/>
      <w:numPr>
        <w:numId w:val="2"/>
      </w:numPr>
      <w:pBdr>
        <w:top w:val="none" w:sz="0" w:space="0" w:color="auto"/>
      </w:pBdr>
      <w:spacing w:after="0" w:line="240" w:lineRule="auto"/>
      <w:jc w:val="left"/>
    </w:pPr>
  </w:style>
  <w:style w:type="character" w:customStyle="1" w:styleId="H1NonToCChar">
    <w:name w:val="H1NonToC Char"/>
    <w:basedOn w:val="Heading1Char"/>
    <w:link w:val="H1NonToC"/>
    <w:rsid w:val="00167BDE"/>
    <w:rPr>
      <w:rFonts w:ascii="Arial" w:eastAsiaTheme="majorEastAsia" w:hAnsi="Arial" w:cstheme="majorBidi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B1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6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62A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62A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62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A6E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E88"/>
    <w:rPr>
      <w:rFonts w:ascii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B8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48F8F-421E-4147-B4C9-69FDEF5B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8D9580AB</Template>
  <TotalTime>20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Roberts</dc:creator>
  <cp:lastModifiedBy>William Tucker</cp:lastModifiedBy>
  <cp:revision>6</cp:revision>
  <dcterms:created xsi:type="dcterms:W3CDTF">2016-11-07T12:17:00Z</dcterms:created>
  <dcterms:modified xsi:type="dcterms:W3CDTF">2016-11-24T11:52:00Z</dcterms:modified>
</cp:coreProperties>
</file>